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685"/>
      </w:tblGrid>
      <w:tr w:rsidR="00B5174C" w14:paraId="6BB838E7" w14:textId="77777777" w:rsidTr="0063663D">
        <w:tc>
          <w:tcPr>
            <w:tcW w:w="7196" w:type="dxa"/>
          </w:tcPr>
          <w:p w14:paraId="0ECDB7D2" w14:textId="77777777" w:rsidR="00B5174C" w:rsidRPr="00652AE0" w:rsidRDefault="00B5174C" w:rsidP="0063663D">
            <w:pPr>
              <w:ind w:left="567"/>
              <w:rPr>
                <w:rFonts w:ascii="Arial" w:hAnsi="Arial"/>
                <w:color w:val="1F3D86"/>
                <w:sz w:val="48"/>
                <w:szCs w:val="48"/>
              </w:rPr>
            </w:pPr>
            <w:bookmarkStart w:id="0" w:name="_GoBack"/>
            <w:bookmarkEnd w:id="0"/>
            <w:r>
              <w:rPr>
                <w:rFonts w:ascii="Arial" w:hAnsi="Arial"/>
                <w:color w:val="1F3D86"/>
                <w:sz w:val="48"/>
              </w:rPr>
              <w:t xml:space="preserve">Boîte à outils d'archivage </w:t>
            </w:r>
            <w:r>
              <w:rPr>
                <w:rFonts w:ascii="Arial" w:hAnsi="Arial"/>
                <w:color w:val="1F3D86"/>
                <w:sz w:val="48"/>
              </w:rPr>
              <w:br/>
              <w:t xml:space="preserve">pour une bonne gouvernance </w:t>
            </w:r>
          </w:p>
          <w:p w14:paraId="0511A80B" w14:textId="77777777" w:rsidR="00B5174C" w:rsidRDefault="00B5174C" w:rsidP="0063663D">
            <w:pPr>
              <w:rPr>
                <w:rFonts w:ascii="Arial" w:hAnsi="Arial"/>
                <w:color w:val="1F3D86"/>
                <w:sz w:val="44"/>
              </w:rPr>
            </w:pPr>
            <w:r>
              <w:rPr>
                <w:noProof/>
              </w:rPr>
              <w:drawing>
                <wp:anchor distT="0" distB="0" distL="114300" distR="114300" simplePos="0" relativeHeight="251660288" behindDoc="1" locked="0" layoutInCell="1" allowOverlap="1" wp14:anchorId="4D366C2F" wp14:editId="3BE12629">
                  <wp:simplePos x="0" y="0"/>
                  <wp:positionH relativeFrom="page">
                    <wp:posOffset>193040</wp:posOffset>
                  </wp:positionH>
                  <wp:positionV relativeFrom="page">
                    <wp:posOffset>1438910</wp:posOffset>
                  </wp:positionV>
                  <wp:extent cx="7057335" cy="6808515"/>
                  <wp:effectExtent l="0" t="0" r="0" b="0"/>
                  <wp:wrapNone/>
                  <wp:docPr id="2"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rbicaA4cove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536"/>
                          <a:stretch/>
                        </pic:blipFill>
                        <pic:spPr bwMode="auto">
                          <a:xfrm>
                            <a:off x="0" y="0"/>
                            <a:ext cx="7058573" cy="68097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85" w:type="dxa"/>
          </w:tcPr>
          <w:p w14:paraId="11685CAE" w14:textId="77777777" w:rsidR="00B5174C" w:rsidRDefault="00B5174C" w:rsidP="0063663D">
            <w:pPr>
              <w:rPr>
                <w:rFonts w:ascii="Arial" w:hAnsi="Arial"/>
                <w:color w:val="1F3D86"/>
                <w:sz w:val="44"/>
              </w:rPr>
            </w:pPr>
            <w:r>
              <w:rPr>
                <w:rFonts w:ascii="Arial" w:hAnsi="Arial"/>
                <w:noProof/>
                <w:color w:val="1F3D86"/>
                <w:sz w:val="44"/>
              </w:rPr>
              <w:drawing>
                <wp:inline distT="0" distB="0" distL="0" distR="0" wp14:anchorId="4781B9A0" wp14:editId="56BB1AF2">
                  <wp:extent cx="2196331" cy="943428"/>
                  <wp:effectExtent l="0" t="0" r="0" b="0"/>
                  <wp:docPr id="301" name="Picture 301" descr="G:\EIS\ISL\PARBICA\BRANDING\ICA generated logo - 2016\ICA_Logo_Branches_Parb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IS\ISL\PARBICA\BRANDING\ICA generated logo - 2016\ICA_Logo_Branches_Parbic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039" cy="943732"/>
                          </a:xfrm>
                          <a:prstGeom prst="rect">
                            <a:avLst/>
                          </a:prstGeom>
                          <a:noFill/>
                          <a:ln>
                            <a:noFill/>
                          </a:ln>
                        </pic:spPr>
                      </pic:pic>
                    </a:graphicData>
                  </a:graphic>
                </wp:inline>
              </w:drawing>
            </w:r>
          </w:p>
        </w:tc>
      </w:tr>
    </w:tbl>
    <w:p w14:paraId="156BF0E1" w14:textId="77777777" w:rsidR="00B5174C" w:rsidRPr="0083231F" w:rsidRDefault="00B5174C" w:rsidP="00B5174C">
      <w:pPr>
        <w:jc w:val="right"/>
        <w:rPr>
          <w:rFonts w:ascii="Arial" w:hAnsi="Arial"/>
          <w:b/>
        </w:rPr>
      </w:pPr>
      <w:r>
        <w:rPr>
          <w:b/>
          <w:noProof/>
        </w:rPr>
        <mc:AlternateContent>
          <mc:Choice Requires="wps">
            <w:drawing>
              <wp:anchor distT="0" distB="0" distL="114300" distR="114300" simplePos="0" relativeHeight="251661312" behindDoc="0" locked="0" layoutInCell="1" allowOverlap="1" wp14:anchorId="63059E5D" wp14:editId="69993790">
                <wp:simplePos x="0" y="0"/>
                <wp:positionH relativeFrom="column">
                  <wp:posOffset>3453765</wp:posOffset>
                </wp:positionH>
                <wp:positionV relativeFrom="paragraph">
                  <wp:posOffset>373380</wp:posOffset>
                </wp:positionV>
                <wp:extent cx="2895600" cy="12598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9560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84F1B6" w14:textId="77777777" w:rsidR="0092300F" w:rsidRPr="006047BA" w:rsidRDefault="0092300F" w:rsidP="00B5174C">
                            <w:pPr>
                              <w:keepLines w:val="0"/>
                              <w:spacing w:before="0" w:after="0"/>
                              <w:jc w:val="right"/>
                              <w:rPr>
                                <w:rFonts w:ascii="Arial" w:eastAsia="Times New Roman" w:hAnsi="Arial"/>
                                <w:color w:val="FFFFFF"/>
                                <w:sz w:val="32"/>
                              </w:rPr>
                            </w:pPr>
                            <w:r>
                              <w:rPr>
                                <w:rFonts w:ascii="Arial" w:hAnsi="Arial"/>
                                <w:color w:val="FFFFFF"/>
                                <w:sz w:val="32"/>
                              </w:rPr>
                              <w:t xml:space="preserve">DIRECTIVE 23 : </w:t>
                            </w:r>
                          </w:p>
                          <w:p w14:paraId="4739B426" w14:textId="77777777" w:rsidR="0092300F" w:rsidRPr="006047BA" w:rsidRDefault="0092300F" w:rsidP="00B5174C">
                            <w:pPr>
                              <w:keepLines w:val="0"/>
                              <w:spacing w:before="0" w:after="0"/>
                              <w:jc w:val="right"/>
                              <w:rPr>
                                <w:rFonts w:ascii="Arial" w:eastAsia="Times New Roman" w:hAnsi="Arial"/>
                                <w:color w:val="FFFFFF"/>
                                <w:sz w:val="32"/>
                              </w:rPr>
                            </w:pPr>
                            <w:r>
                              <w:rPr>
                                <w:rFonts w:ascii="Arial" w:hAnsi="Arial"/>
                                <w:color w:val="FFFFFF"/>
                                <w:sz w:val="32"/>
                              </w:rPr>
                              <w:t xml:space="preserve">Identification des documents d’activité vitaux  </w:t>
                            </w:r>
                          </w:p>
                          <w:p w14:paraId="0BC0F844" w14:textId="77777777" w:rsidR="0092300F" w:rsidRPr="006047BA" w:rsidRDefault="0092300F" w:rsidP="00B5174C">
                            <w:pPr>
                              <w:keepLines w:val="0"/>
                              <w:spacing w:before="0" w:after="0"/>
                              <w:jc w:val="right"/>
                              <w:rPr>
                                <w:rFonts w:ascii="Arial" w:eastAsia="Times New Roman" w:hAnsi="Arial"/>
                                <w:color w:val="FFFFFF"/>
                                <w:sz w:val="32"/>
                              </w:rPr>
                            </w:pPr>
                            <w:r>
                              <w:rPr>
                                <w:rFonts w:ascii="Arial" w:hAnsi="Arial"/>
                                <w:color w:val="FFFFFF"/>
                                <w:sz w:val="32"/>
                              </w:rPr>
                              <w:t>pour les départements gouvernementaux</w:t>
                            </w:r>
                          </w:p>
                          <w:p w14:paraId="0500EFBF" w14:textId="77777777" w:rsidR="0092300F" w:rsidRPr="009A6575" w:rsidRDefault="0092300F" w:rsidP="00B5174C">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59E5D" id="_x0000_t202" coordsize="21600,21600" o:spt="202" path="m,l,21600r21600,l21600,xe">
                <v:stroke joinstyle="miter"/>
                <v:path gradientshapeok="t" o:connecttype="rect"/>
              </v:shapetype>
              <v:shape id="Text Box 3" o:spid="_x0000_s1026" type="#_x0000_t202" style="position:absolute;left:0;text-align:left;margin-left:271.95pt;margin-top:29.4pt;width:228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" filled="f" stroked="f">
                <v:textbox>
                  <w:txbxContent>
                    <w:p w14:paraId="4084F1B6" w14:textId="77777777" w:rsidR="0092300F" w:rsidRPr="006047BA" w:rsidRDefault="0092300F" w:rsidP="00B5174C">
                      <w:pPr>
                        <w:keepLines w:val="0"/>
                        <w:spacing w:before="0" w:after="0"/>
                        <w:jc w:val="right"/>
                        <w:rPr>
                          <w:rFonts w:ascii="Arial" w:eastAsia="Times New Roman" w:hAnsi="Arial"/>
                          <w:color w:val="FFFFFF"/>
                          <w:sz w:val="32"/>
                        </w:rPr>
                      </w:pPr>
                      <w:r>
                        <w:rPr>
                          <w:rFonts w:ascii="Arial" w:hAnsi="Arial"/>
                          <w:color w:val="FFFFFF"/>
                          <w:sz w:val="32"/>
                        </w:rPr>
                        <w:t xml:space="preserve">DIRECTIVE 23 : </w:t>
                      </w:r>
                    </w:p>
                    <w:p w14:paraId="4739B426" w14:textId="77777777" w:rsidR="0092300F" w:rsidRPr="006047BA" w:rsidRDefault="0092300F" w:rsidP="00B5174C">
                      <w:pPr>
                        <w:keepLines w:val="0"/>
                        <w:spacing w:before="0" w:after="0"/>
                        <w:jc w:val="right"/>
                        <w:rPr>
                          <w:rFonts w:ascii="Arial" w:eastAsia="Times New Roman" w:hAnsi="Arial"/>
                          <w:color w:val="FFFFFF"/>
                          <w:sz w:val="32"/>
                        </w:rPr>
                      </w:pPr>
                      <w:r>
                        <w:rPr>
                          <w:rFonts w:ascii="Arial" w:hAnsi="Arial"/>
                          <w:color w:val="FFFFFF"/>
                          <w:sz w:val="32"/>
                        </w:rPr>
                        <w:t xml:space="preserve">Identification des documents d’activité vitaux  </w:t>
                      </w:r>
                    </w:p>
                    <w:p w14:paraId="0BC0F844" w14:textId="77777777" w:rsidR="0092300F" w:rsidRPr="006047BA" w:rsidRDefault="0092300F" w:rsidP="00B5174C">
                      <w:pPr>
                        <w:keepLines w:val="0"/>
                        <w:spacing w:before="0" w:after="0"/>
                        <w:jc w:val="right"/>
                        <w:rPr>
                          <w:rFonts w:ascii="Arial" w:eastAsia="Times New Roman" w:hAnsi="Arial"/>
                          <w:color w:val="FFFFFF"/>
                          <w:sz w:val="32"/>
                        </w:rPr>
                      </w:pPr>
                      <w:r>
                        <w:rPr>
                          <w:rFonts w:ascii="Arial" w:hAnsi="Arial"/>
                          <w:color w:val="FFFFFF"/>
                          <w:sz w:val="32"/>
                        </w:rPr>
                        <w:t>pour les départements gouvernementaux</w:t>
                      </w:r>
                    </w:p>
                    <w:p w14:paraId="0500EFBF" w14:textId="77777777" w:rsidR="0092300F" w:rsidRPr="009A6575" w:rsidRDefault="0092300F" w:rsidP="00B5174C">
                      <w:pPr>
                        <w:rPr>
                          <w:lang w:val="en-AU"/>
                        </w:rPr>
                      </w:pPr>
                    </w:p>
                  </w:txbxContent>
                </v:textbox>
                <w10:wrap type="square"/>
              </v:shape>
            </w:pict>
          </mc:Fallback>
        </mc:AlternateContent>
      </w:r>
    </w:p>
    <w:p w14:paraId="69049E0F" w14:textId="77777777" w:rsidR="00B5174C" w:rsidRPr="0083231F" w:rsidRDefault="00B5174C" w:rsidP="00B5174C">
      <w:pPr>
        <w:rPr>
          <w:rFonts w:ascii="Arial" w:hAnsi="Arial"/>
          <w:b/>
          <w:lang w:val="en-AU"/>
        </w:rPr>
      </w:pPr>
    </w:p>
    <w:p w14:paraId="713099BC" w14:textId="77777777" w:rsidR="00B5174C" w:rsidRPr="0083231F" w:rsidRDefault="00B5174C" w:rsidP="00B5174C">
      <w:pPr>
        <w:jc w:val="center"/>
        <w:rPr>
          <w:rFonts w:ascii="Arial" w:hAnsi="Arial"/>
          <w:b/>
          <w:lang w:val="en-AU"/>
        </w:rPr>
      </w:pPr>
    </w:p>
    <w:p w14:paraId="7086BDE6" w14:textId="77777777" w:rsidR="00B5174C" w:rsidRPr="0083231F" w:rsidRDefault="00B5174C" w:rsidP="00B5174C">
      <w:pPr>
        <w:jc w:val="center"/>
        <w:rPr>
          <w:rFonts w:ascii="Arial" w:hAnsi="Arial"/>
          <w:b/>
          <w:lang w:val="en-AU"/>
        </w:rPr>
      </w:pPr>
    </w:p>
    <w:p w14:paraId="7C302373" w14:textId="77777777" w:rsidR="00B5174C" w:rsidRPr="0083231F" w:rsidRDefault="00B5174C" w:rsidP="00B5174C">
      <w:pPr>
        <w:jc w:val="center"/>
        <w:rPr>
          <w:rFonts w:ascii="Arial" w:hAnsi="Arial"/>
          <w:b/>
          <w:lang w:val="en-AU"/>
        </w:rPr>
      </w:pPr>
    </w:p>
    <w:p w14:paraId="5DCCFF91" w14:textId="77777777" w:rsidR="00B5174C" w:rsidRDefault="00B5174C" w:rsidP="00B5174C">
      <w:pPr>
        <w:pStyle w:val="BodyText"/>
        <w:spacing w:before="35"/>
        <w:jc w:val="both"/>
        <w:rPr>
          <w:b/>
        </w:rPr>
      </w:pPr>
    </w:p>
    <w:p w14:paraId="1C754335" w14:textId="77777777" w:rsidR="00B5174C" w:rsidRDefault="00B5174C" w:rsidP="00B5174C">
      <w:pPr>
        <w:pStyle w:val="BodyText"/>
        <w:spacing w:before="35"/>
        <w:jc w:val="both"/>
        <w:rPr>
          <w:b/>
        </w:rPr>
      </w:pPr>
    </w:p>
    <w:p w14:paraId="59A00073" w14:textId="77777777" w:rsidR="00B5174C" w:rsidRDefault="00B5174C" w:rsidP="00B5174C">
      <w:pPr>
        <w:pStyle w:val="BodyText"/>
        <w:spacing w:before="35"/>
        <w:jc w:val="both"/>
        <w:rPr>
          <w:b/>
        </w:rPr>
      </w:pPr>
    </w:p>
    <w:p w14:paraId="6A3E1E75" w14:textId="77777777" w:rsidR="00B5174C" w:rsidRDefault="00B5174C" w:rsidP="00B5174C">
      <w:pPr>
        <w:pStyle w:val="BodyText"/>
        <w:spacing w:before="35"/>
        <w:jc w:val="both"/>
        <w:rPr>
          <w:b/>
        </w:rPr>
      </w:pPr>
    </w:p>
    <w:p w14:paraId="6C2350CF" w14:textId="77777777" w:rsidR="00B5174C" w:rsidRDefault="00B5174C" w:rsidP="00B5174C">
      <w:pPr>
        <w:pStyle w:val="BodyText"/>
        <w:spacing w:before="35"/>
        <w:jc w:val="both"/>
        <w:rPr>
          <w:b/>
        </w:rPr>
      </w:pPr>
    </w:p>
    <w:p w14:paraId="21DFFB07" w14:textId="77777777" w:rsidR="00B5174C" w:rsidRDefault="00B5174C" w:rsidP="00B5174C">
      <w:pPr>
        <w:pStyle w:val="BodyText"/>
        <w:spacing w:before="35"/>
        <w:jc w:val="both"/>
        <w:rPr>
          <w:b/>
        </w:rPr>
      </w:pPr>
    </w:p>
    <w:p w14:paraId="28AE0FB0" w14:textId="77777777" w:rsidR="00B5174C" w:rsidRDefault="00B5174C" w:rsidP="00B5174C">
      <w:pPr>
        <w:pStyle w:val="BodyText"/>
        <w:spacing w:before="35"/>
        <w:jc w:val="both"/>
        <w:rPr>
          <w:b/>
        </w:rPr>
      </w:pPr>
    </w:p>
    <w:p w14:paraId="389CAC1A" w14:textId="77777777" w:rsidR="00B5174C" w:rsidRDefault="00B5174C" w:rsidP="00B5174C">
      <w:pPr>
        <w:pStyle w:val="BodyText"/>
        <w:spacing w:before="35"/>
        <w:jc w:val="both"/>
        <w:rPr>
          <w:b/>
        </w:rPr>
      </w:pPr>
    </w:p>
    <w:p w14:paraId="6D834120" w14:textId="77777777" w:rsidR="00B5174C" w:rsidRDefault="00B5174C" w:rsidP="00B5174C">
      <w:pPr>
        <w:pStyle w:val="BodyText"/>
        <w:spacing w:before="35"/>
        <w:jc w:val="both"/>
        <w:rPr>
          <w:b/>
        </w:rPr>
      </w:pPr>
    </w:p>
    <w:p w14:paraId="5F66671A" w14:textId="77777777" w:rsidR="00B5174C" w:rsidRDefault="00B5174C" w:rsidP="00B5174C">
      <w:pPr>
        <w:pStyle w:val="BodyText"/>
        <w:spacing w:before="35"/>
        <w:jc w:val="both"/>
        <w:rPr>
          <w:b/>
        </w:rPr>
      </w:pPr>
    </w:p>
    <w:p w14:paraId="768E41A9" w14:textId="77777777" w:rsidR="00B5174C" w:rsidRDefault="00B5174C" w:rsidP="00B5174C">
      <w:pPr>
        <w:pStyle w:val="BodyText"/>
        <w:spacing w:before="35"/>
        <w:jc w:val="both"/>
        <w:rPr>
          <w:b/>
        </w:rPr>
      </w:pPr>
    </w:p>
    <w:p w14:paraId="4A79DBD7" w14:textId="77777777" w:rsidR="00B5174C" w:rsidRDefault="00B5174C" w:rsidP="00B5174C">
      <w:pPr>
        <w:pStyle w:val="BodyText"/>
        <w:spacing w:before="35"/>
        <w:jc w:val="both"/>
        <w:rPr>
          <w:b/>
        </w:rPr>
      </w:pPr>
    </w:p>
    <w:p w14:paraId="3FF3B33A" w14:textId="77777777" w:rsidR="00B5174C" w:rsidRDefault="00B5174C" w:rsidP="00B5174C">
      <w:pPr>
        <w:pStyle w:val="BodyText"/>
        <w:spacing w:before="35"/>
        <w:jc w:val="both"/>
        <w:rPr>
          <w:b/>
        </w:rPr>
      </w:pPr>
    </w:p>
    <w:p w14:paraId="032F9609" w14:textId="77777777" w:rsidR="00B5174C" w:rsidRDefault="00B5174C" w:rsidP="00B5174C">
      <w:pPr>
        <w:pStyle w:val="BodyText"/>
        <w:spacing w:before="35"/>
        <w:jc w:val="both"/>
        <w:rPr>
          <w:b/>
        </w:rPr>
      </w:pPr>
    </w:p>
    <w:p w14:paraId="539B8234" w14:textId="77777777" w:rsidR="00B5174C" w:rsidRDefault="00B5174C" w:rsidP="00B5174C">
      <w:pPr>
        <w:pStyle w:val="BodyText"/>
        <w:spacing w:before="35"/>
        <w:jc w:val="both"/>
        <w:rPr>
          <w:b/>
        </w:rPr>
      </w:pPr>
    </w:p>
    <w:p w14:paraId="0FDEE1CF" w14:textId="77777777" w:rsidR="00B5174C" w:rsidRDefault="00B5174C" w:rsidP="00B5174C">
      <w:pPr>
        <w:pStyle w:val="BodyText"/>
        <w:spacing w:before="35"/>
        <w:jc w:val="both"/>
        <w:rPr>
          <w:b/>
        </w:rPr>
      </w:pPr>
    </w:p>
    <w:p w14:paraId="74896F4E" w14:textId="77777777" w:rsidR="00B5174C" w:rsidRDefault="00B5174C" w:rsidP="00B5174C">
      <w:pPr>
        <w:rPr>
          <w:rFonts w:ascii="Arial" w:hAnsi="Arial" w:cs="Arial"/>
        </w:rPr>
        <w:sectPr w:rsidR="00B5174C" w:rsidSect="00814DC1">
          <w:headerReference w:type="default" r:id="rId14"/>
          <w:footerReference w:type="default" r:id="rId15"/>
          <w:pgSz w:w="11907" w:h="16840" w:code="9"/>
          <w:pgMar w:top="1418" w:right="1418" w:bottom="992" w:left="1418" w:header="425" w:footer="635" w:gutter="0"/>
          <w:cols w:space="708"/>
          <w:titlePg/>
          <w:docGrid w:linePitch="360"/>
        </w:sectPr>
      </w:pPr>
    </w:p>
    <w:p w14:paraId="577FEA83" w14:textId="77777777" w:rsidR="0063663D" w:rsidRDefault="0063663D" w:rsidP="00B5174C">
      <w:pPr>
        <w:rPr>
          <w:rFonts w:ascii="Arial" w:hAnsi="Arial" w:cs="Arial"/>
        </w:rPr>
        <w:sectPr w:rsidR="0063663D" w:rsidSect="0063663D">
          <w:type w:val="continuous"/>
          <w:pgSz w:w="11907" w:h="16840" w:code="9"/>
          <w:pgMar w:top="1418" w:right="1418" w:bottom="992" w:left="1418" w:header="425" w:footer="635" w:gutter="0"/>
          <w:cols w:space="708"/>
          <w:docGrid w:linePitch="360"/>
        </w:sectPr>
      </w:pPr>
    </w:p>
    <w:p w14:paraId="61548213" w14:textId="77777777" w:rsidR="00FC0D6B" w:rsidRPr="00FC0D6B" w:rsidRDefault="00FC0D6B" w:rsidP="00FC0D6B">
      <w:pPr>
        <w:pStyle w:val="Heading1"/>
        <w:spacing w:before="240" w:after="240"/>
        <w:ind w:right="21"/>
        <w:rPr>
          <w:rFonts w:ascii="Arial" w:hAnsi="Arial"/>
          <w:b w:val="0"/>
          <w:color w:val="auto"/>
          <w:sz w:val="32"/>
        </w:rPr>
      </w:pPr>
      <w:bookmarkStart w:id="1" w:name="_Toc528766401"/>
      <w:bookmarkStart w:id="2" w:name="_Toc77002584"/>
      <w:r>
        <w:rPr>
          <w:rFonts w:ascii="Arial" w:hAnsi="Arial"/>
          <w:color w:val="auto"/>
          <w:sz w:val="32"/>
        </w:rPr>
        <w:lastRenderedPageBreak/>
        <w:t>Remerciements</w:t>
      </w:r>
      <w:bookmarkEnd w:id="1"/>
      <w:bookmarkEnd w:id="2"/>
    </w:p>
    <w:p w14:paraId="020EEE9E" w14:textId="77777777" w:rsidR="00FC0D6B" w:rsidRPr="005F1F53" w:rsidRDefault="00FC0D6B" w:rsidP="00FC0D6B">
      <w:pPr>
        <w:rPr>
          <w:rFonts w:ascii="Arial" w:hAnsi="Arial" w:cs="Arial"/>
          <w:noProof/>
        </w:rPr>
      </w:pPr>
      <w:r>
        <w:rPr>
          <w:rFonts w:ascii="Arial" w:hAnsi="Arial"/>
        </w:rPr>
        <w:t>Les directives de gestion des catastrophes de la Boîte à outils d’archivage pour une bonne gouvernance de PARBICA ont été soutenues par la Commission du programme du Conseil international des archives.</w:t>
      </w:r>
    </w:p>
    <w:p w14:paraId="11E4E377" w14:textId="77777777" w:rsidR="00FC0D6B" w:rsidRDefault="00FC0D6B" w:rsidP="00FC0D6B">
      <w:pPr>
        <w:rPr>
          <w:rFonts w:ascii="Arial" w:hAnsi="Arial" w:cs="Arial"/>
        </w:rPr>
      </w:pPr>
      <w:r>
        <w:rPr>
          <w:rFonts w:ascii="Arial" w:hAnsi="Arial"/>
          <w:noProof/>
          <w:sz w:val="28"/>
        </w:rPr>
        <w:drawing>
          <wp:inline distT="0" distB="0" distL="0" distR="0" wp14:anchorId="35F59117" wp14:editId="28CBE9E9">
            <wp:extent cx="2701636" cy="1485436"/>
            <wp:effectExtent l="0" t="0" r="3810" b="635"/>
            <wp:docPr id="303" name="Picture 303" descr="G:\EIS\ISL\PARBICA\BRANDING\ICA generated logo - 2016\ICA_Logo_Bi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IS\ISL\PARBICA\BRANDING\ICA generated logo - 2016\ICA_Logo_Big_CMY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2073" cy="1491174"/>
                    </a:xfrm>
                    <a:prstGeom prst="rect">
                      <a:avLst/>
                    </a:prstGeom>
                    <a:noFill/>
                    <a:ln>
                      <a:noFill/>
                    </a:ln>
                  </pic:spPr>
                </pic:pic>
              </a:graphicData>
            </a:graphic>
          </wp:inline>
        </w:drawing>
      </w:r>
      <w:r>
        <w:rPr>
          <w:rFonts w:ascii="Arial" w:hAnsi="Arial"/>
        </w:rPr>
        <w:t xml:space="preserve"> </w:t>
      </w:r>
    </w:p>
    <w:p w14:paraId="14F70B53" w14:textId="77777777" w:rsidR="00FC0D6B" w:rsidRPr="005F1F53" w:rsidRDefault="00FC0D6B" w:rsidP="00FC0D6B">
      <w:pPr>
        <w:spacing w:after="120"/>
        <w:rPr>
          <w:rFonts w:ascii="Arial" w:hAnsi="Arial" w:cs="Arial"/>
        </w:rPr>
      </w:pPr>
      <w:r>
        <w:rPr>
          <w:rFonts w:ascii="Arial" w:hAnsi="Arial"/>
          <w:b/>
        </w:rPr>
        <w:t xml:space="preserve">Responsables du projet : </w:t>
      </w:r>
      <w:r>
        <w:rPr>
          <w:rFonts w:ascii="Arial" w:hAnsi="Arial"/>
          <w:b/>
        </w:rPr>
        <w:tab/>
      </w:r>
      <w:r>
        <w:rPr>
          <w:rFonts w:ascii="Arial" w:hAnsi="Arial"/>
        </w:rPr>
        <w:t>Fiona Gunn et Helen Walker, Archives nationales d'Australie</w:t>
      </w:r>
    </w:p>
    <w:p w14:paraId="647A3762" w14:textId="77777777" w:rsidR="00FC0D6B" w:rsidRPr="005F1F53" w:rsidRDefault="00FC0D6B" w:rsidP="00FC0D6B">
      <w:pPr>
        <w:spacing w:after="60"/>
        <w:rPr>
          <w:rFonts w:ascii="Arial" w:hAnsi="Arial" w:cs="Arial"/>
        </w:rPr>
      </w:pPr>
      <w:r>
        <w:rPr>
          <w:rFonts w:ascii="Arial" w:hAnsi="Arial"/>
          <w:b/>
        </w:rPr>
        <w:t xml:space="preserve">Auteurs : </w:t>
      </w:r>
      <w:r>
        <w:rPr>
          <w:rFonts w:ascii="Arial" w:hAnsi="Arial"/>
          <w:b/>
        </w:rPr>
        <w:tab/>
      </w:r>
      <w:r>
        <w:rPr>
          <w:rFonts w:ascii="Arial" w:hAnsi="Arial"/>
          <w:b/>
        </w:rPr>
        <w:tab/>
      </w:r>
      <w:r>
        <w:rPr>
          <w:rFonts w:ascii="Arial" w:hAnsi="Arial"/>
          <w:b/>
        </w:rPr>
        <w:tab/>
      </w:r>
      <w:r>
        <w:rPr>
          <w:rFonts w:ascii="Arial" w:hAnsi="Arial"/>
        </w:rPr>
        <w:t>Brandon Oswald, Island Culture Archival Support</w:t>
      </w:r>
    </w:p>
    <w:p w14:paraId="3FAB8856" w14:textId="77777777" w:rsidR="00FC0D6B" w:rsidRPr="005F1F53" w:rsidRDefault="00FC0D6B" w:rsidP="00FC0D6B">
      <w:pPr>
        <w:spacing w:after="60"/>
        <w:ind w:left="1548" w:firstLine="720"/>
        <w:rPr>
          <w:rFonts w:ascii="Arial" w:hAnsi="Arial" w:cs="Arial"/>
        </w:rPr>
      </w:pPr>
      <w:r>
        <w:rPr>
          <w:rFonts w:ascii="Arial" w:hAnsi="Arial"/>
        </w:rPr>
        <w:t>Lillie Le Dorré / Talei Masters, Archives de Nouvelle-Zélande</w:t>
      </w:r>
    </w:p>
    <w:p w14:paraId="329A2E00" w14:textId="77777777" w:rsidR="00FC0D6B" w:rsidRPr="005F1F53" w:rsidRDefault="00FC0D6B" w:rsidP="00FC0D6B">
      <w:pPr>
        <w:spacing w:after="120"/>
        <w:ind w:left="1548" w:firstLine="720"/>
        <w:rPr>
          <w:rFonts w:ascii="Arial" w:hAnsi="Arial" w:cs="Arial"/>
        </w:rPr>
      </w:pPr>
      <w:r>
        <w:rPr>
          <w:rFonts w:ascii="Arial" w:hAnsi="Arial"/>
        </w:rPr>
        <w:t>Fiona Gunn, Archives nationales d'Australie</w:t>
      </w:r>
    </w:p>
    <w:p w14:paraId="5FE378E9" w14:textId="77777777" w:rsidR="00FC0D6B" w:rsidRPr="005F1F53" w:rsidRDefault="00FC0D6B" w:rsidP="00FC0D6B">
      <w:pPr>
        <w:spacing w:after="60"/>
        <w:rPr>
          <w:rFonts w:ascii="Arial" w:hAnsi="Arial" w:cs="Arial"/>
          <w:b/>
        </w:rPr>
      </w:pPr>
      <w:r>
        <w:rPr>
          <w:rFonts w:ascii="Arial" w:hAnsi="Arial"/>
          <w:b/>
        </w:rPr>
        <w:t xml:space="preserve">Nous remercions les personnes suivantes, qui nous ont conseillé pour élaborer les directives, </w:t>
      </w:r>
      <w:r>
        <w:rPr>
          <w:rFonts w:ascii="Arial" w:hAnsi="Arial"/>
          <w:b/>
        </w:rPr>
        <w:br w:type="textWrapping" w:clear="all"/>
        <w:t>ont procédé à un examen par les pairs des directives et ont apporté leur soutien à la rédaction :</w:t>
      </w:r>
    </w:p>
    <w:p w14:paraId="34A2645A" w14:textId="77777777"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Opeta Alefaio, Archives nationales des Fidji</w:t>
      </w:r>
    </w:p>
    <w:p w14:paraId="54F0A523" w14:textId="77777777"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Eric Boamah</w:t>
      </w:r>
    </w:p>
    <w:p w14:paraId="2EFC24C1" w14:textId="77777777"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Greg Doolan</w:t>
      </w:r>
    </w:p>
    <w:p w14:paraId="1A1ACF51" w14:textId="77777777"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Margaret Inifiri, Archives nationales des îles Salomon</w:t>
      </w:r>
    </w:p>
    <w:p w14:paraId="119009AE" w14:textId="77777777"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Tukul Kaiku</w:t>
      </w:r>
    </w:p>
    <w:p w14:paraId="5DD014FA" w14:textId="77777777" w:rsidR="00FC0D6B" w:rsidRPr="00E219F2" w:rsidRDefault="00FC0D6B" w:rsidP="00FC0D6B">
      <w:pPr>
        <w:pStyle w:val="ListParagraph"/>
        <w:keepLines w:val="0"/>
        <w:widowControl w:val="0"/>
        <w:numPr>
          <w:ilvl w:val="0"/>
          <w:numId w:val="57"/>
        </w:numPr>
        <w:spacing w:before="0" w:after="60"/>
        <w:ind w:left="567" w:right="-427" w:hanging="283"/>
        <w:rPr>
          <w:rFonts w:ascii="Arial" w:hAnsi="Arial"/>
        </w:rPr>
      </w:pPr>
      <w:r w:rsidRPr="00E219F2">
        <w:rPr>
          <w:rFonts w:ascii="Arial" w:hAnsi="Arial"/>
        </w:rPr>
        <w:t>Emilie Leumas et Gregor Trinkaus-Randall, Groupe d'experts de l'ICA sur la gestion des urgences et la préparation aux catastrophes</w:t>
      </w:r>
    </w:p>
    <w:p w14:paraId="12C1A093" w14:textId="77777777"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Linda Macfarlane et Monique Nielsen, Archives nationales d'Australie</w:t>
      </w:r>
    </w:p>
    <w:p w14:paraId="2939F481" w14:textId="77777777"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Tess Perez, Archives de l'État de Yap</w:t>
      </w:r>
    </w:p>
    <w:p w14:paraId="2F65CF2F" w14:textId="77777777"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Noa Petueli Tapumanaia, Bibliothèque et Archives nationales de Tuvalu</w:t>
      </w:r>
    </w:p>
    <w:p w14:paraId="6FC9FB23" w14:textId="77777777"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Ros Russell</w:t>
      </w:r>
    </w:p>
    <w:p w14:paraId="32B46F58" w14:textId="77777777"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Amela Silipa, Autorité des Samoa en charge des archives nationales et des documents d’activité</w:t>
      </w:r>
    </w:p>
    <w:p w14:paraId="4F203FBC" w14:textId="77777777" w:rsidR="00FC0D6B" w:rsidRDefault="00FC0D6B" w:rsidP="00FC0D6B">
      <w:pPr>
        <w:pStyle w:val="ListParagraph"/>
        <w:keepLines w:val="0"/>
        <w:widowControl w:val="0"/>
        <w:numPr>
          <w:ilvl w:val="0"/>
          <w:numId w:val="57"/>
        </w:numPr>
        <w:spacing w:before="0" w:after="60"/>
        <w:ind w:left="567" w:right="-427" w:hanging="283"/>
        <w:rPr>
          <w:rFonts w:ascii="Arial" w:hAnsi="Arial" w:cs="Arial"/>
        </w:rPr>
      </w:pPr>
      <w:r>
        <w:rPr>
          <w:rFonts w:ascii="Arial" w:hAnsi="Arial"/>
        </w:rPr>
        <w:t>Margaret Terry et Augustine Tevimule, Bibliothèque et archives nationales du Vanuatu.</w:t>
      </w:r>
    </w:p>
    <w:p w14:paraId="2339F50D" w14:textId="77777777" w:rsidR="00FC0D6B" w:rsidRPr="007856B7" w:rsidRDefault="00FC0D6B" w:rsidP="00FC0D6B">
      <w:pPr>
        <w:spacing w:before="200" w:after="60"/>
        <w:rPr>
          <w:rFonts w:ascii="Arial" w:hAnsi="Arial" w:cs="Arial"/>
          <w:b/>
        </w:rPr>
      </w:pPr>
      <w:r>
        <w:rPr>
          <w:rFonts w:ascii="Arial" w:hAnsi="Arial"/>
          <w:b/>
        </w:rPr>
        <w:t>Remerciements spéciaux au Bureau de PARBICA.</w:t>
      </w:r>
    </w:p>
    <w:p w14:paraId="017AC0D4" w14:textId="77777777" w:rsidR="00FC0D6B" w:rsidRDefault="00FC0D6B" w:rsidP="00FC0D6B">
      <w:pPr>
        <w:rPr>
          <w:rFonts w:ascii="Arial" w:hAnsi="Arial" w:cs="Arial"/>
        </w:rPr>
      </w:pPr>
      <w:r>
        <w:rPr>
          <w:rFonts w:ascii="Arial" w:hAnsi="Arial"/>
          <w:noProof/>
          <w:sz w:val="28"/>
        </w:rPr>
        <mc:AlternateContent>
          <mc:Choice Requires="wps">
            <w:drawing>
              <wp:anchor distT="0" distB="0" distL="114300" distR="114300" simplePos="0" relativeHeight="251664384" behindDoc="0" locked="0" layoutInCell="1" allowOverlap="1" wp14:anchorId="31D95F38" wp14:editId="7B26BD6F">
                <wp:simplePos x="0" y="0"/>
                <wp:positionH relativeFrom="column">
                  <wp:posOffset>-374650</wp:posOffset>
                </wp:positionH>
                <wp:positionV relativeFrom="paragraph">
                  <wp:posOffset>71755</wp:posOffset>
                </wp:positionV>
                <wp:extent cx="6426200" cy="1470660"/>
                <wp:effectExtent l="0" t="0" r="12700" b="1524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470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871D925" w14:textId="77777777" w:rsidR="0092300F" w:rsidRPr="00964843" w:rsidRDefault="0092300F" w:rsidP="00FC0D6B">
                            <w:pPr>
                              <w:spacing w:before="0" w:after="120"/>
                              <w:rPr>
                                <w:rFonts w:ascii="Arial" w:hAnsi="Arial" w:cs="Arial"/>
                                <w:sz w:val="18"/>
                                <w:szCs w:val="18"/>
                              </w:rPr>
                            </w:pPr>
                            <w:r w:rsidRPr="00964843">
                              <w:rPr>
                                <w:rFonts w:ascii="Arial" w:hAnsi="Arial"/>
                                <w:sz w:val="18"/>
                                <w:szCs w:val="18"/>
                              </w:rPr>
                              <w:t xml:space="preserve">La version originale de cette directive a été préparée par la Branche Régionale pour le Pacifique du Conseil International d'Archives (PARBICA), pour être utilisée par les pays du Pacifique. </w:t>
                            </w:r>
                          </w:p>
                          <w:p w14:paraId="12A416D8" w14:textId="77777777" w:rsidR="0092300F" w:rsidRPr="00964843" w:rsidRDefault="0092300F" w:rsidP="00FC0D6B">
                            <w:pPr>
                              <w:spacing w:before="0" w:after="120"/>
                              <w:rPr>
                                <w:rFonts w:ascii="Arial" w:hAnsi="Arial" w:cs="Arial"/>
                                <w:sz w:val="18"/>
                                <w:szCs w:val="18"/>
                              </w:rPr>
                            </w:pPr>
                            <w:r w:rsidRPr="00964843">
                              <w:rPr>
                                <w:rFonts w:ascii="Arial" w:hAnsi="Arial"/>
                                <w:sz w:val="18"/>
                                <w:szCs w:val="18"/>
                              </w:rPr>
                              <w:t>Nous espérons que vous utiliserez et adapterez cette directive pour répondre aux besoins et aux dispositions de votre propre organisation. Concernant l'utilisation de cette directive, PARBICA ne demande qu'une affectation et vous demande de faire savoir comment vous l'avez utilisée - cela nous aide à mesurer l'impact de la Boîte à outils.</w:t>
                            </w:r>
                          </w:p>
                          <w:p w14:paraId="3C0D0B00" w14:textId="77777777" w:rsidR="0092300F" w:rsidRPr="00964843" w:rsidRDefault="0092300F" w:rsidP="00FC0D6B">
                            <w:pPr>
                              <w:rPr>
                                <w:rFonts w:ascii="Arial" w:hAnsi="Arial" w:cs="Arial"/>
                                <w:sz w:val="18"/>
                                <w:szCs w:val="18"/>
                              </w:rPr>
                            </w:pPr>
                            <w:r w:rsidRPr="00964843">
                              <w:rPr>
                                <w:rFonts w:ascii="Arial" w:hAnsi="Arial"/>
                                <w:sz w:val="18"/>
                                <w:szCs w:val="18"/>
                              </w:rPr>
                              <w:t xml:space="preserve">Si vous avez des questions ou des commentaires sur ces directives, merci de contacter PARBICA à l'adresse suivante : </w:t>
                            </w:r>
                            <w:hyperlink r:id="rId17" w:history="1">
                              <w:r w:rsidRPr="00964843">
                                <w:rPr>
                                  <w:rStyle w:val="Hyperlink"/>
                                  <w:rFonts w:ascii="Arial" w:hAnsi="Arial"/>
                                  <w:sz w:val="18"/>
                                  <w:szCs w:val="18"/>
                                </w:rPr>
                                <w:t>parbica.treasurer@naa.gov.au</w:t>
                              </w:r>
                            </w:hyperlink>
                            <w:r w:rsidRPr="00964843">
                              <w:rPr>
                                <w:rFonts w:ascii="Arial" w:hAnsi="Arial"/>
                                <w:sz w:val="18"/>
                                <w:szCs w:val="18"/>
                              </w:rPr>
                              <w:t xml:space="preserve"> ou par l'intermédiaire de l'un des interlocuteurs sur le site web : </w:t>
                            </w:r>
                            <w:hyperlink r:id="rId18" w:history="1">
                              <w:r w:rsidRPr="00964843">
                                <w:rPr>
                                  <w:rStyle w:val="Hyperlink"/>
                                  <w:rFonts w:ascii="Arial" w:hAnsi="Arial"/>
                                  <w:sz w:val="18"/>
                                  <w:szCs w:val="18"/>
                                </w:rPr>
                                <w:t>http://www.parbica.org</w:t>
                              </w:r>
                            </w:hyperlink>
                            <w:r w:rsidRPr="00964843">
                              <w:rPr>
                                <w:rFonts w:ascii="Arial" w:hAnsi="Arial"/>
                                <w:sz w:val="18"/>
                                <w:szCs w:val="18"/>
                              </w:rPr>
                              <w:t>.</w:t>
                            </w:r>
                          </w:p>
                          <w:p w14:paraId="5B6BD11F" w14:textId="77777777" w:rsidR="0092300F" w:rsidRPr="00964843" w:rsidRDefault="0092300F" w:rsidP="00FC0D6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95F38" id="Text Box 2" o:spid="_x0000_s1027" type="#_x0000_t202" style="position:absolute;margin-left:-29.5pt;margin-top:5.65pt;width:506pt;height:1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" fillcolor="white [3201]" strokecolor="#7bc7ce [3204]" strokeweight="2pt">
                <v:textbox>
                  <w:txbxContent>
                    <w:p w14:paraId="0871D925" w14:textId="77777777" w:rsidR="0092300F" w:rsidRPr="00964843" w:rsidRDefault="0092300F" w:rsidP="00FC0D6B">
                      <w:pPr>
                        <w:spacing w:before="0" w:after="120"/>
                        <w:rPr>
                          <w:rFonts w:ascii="Arial" w:hAnsi="Arial" w:cs="Arial"/>
                          <w:sz w:val="18"/>
                          <w:szCs w:val="18"/>
                        </w:rPr>
                      </w:pPr>
                      <w:r w:rsidRPr="00964843">
                        <w:rPr>
                          <w:rFonts w:ascii="Arial" w:hAnsi="Arial"/>
                          <w:sz w:val="18"/>
                          <w:szCs w:val="18"/>
                        </w:rPr>
                        <w:t xml:space="preserve">La version originale de cette directive a été préparée par la Branche Régionale pour le Pacifique du Conseil International d'Archives (PARBICA), pour être utilisée par les pays du Pacifique. </w:t>
                      </w:r>
                    </w:p>
                    <w:p w14:paraId="12A416D8" w14:textId="77777777" w:rsidR="0092300F" w:rsidRPr="00964843" w:rsidRDefault="0092300F" w:rsidP="00FC0D6B">
                      <w:pPr>
                        <w:spacing w:before="0" w:after="120"/>
                        <w:rPr>
                          <w:rFonts w:ascii="Arial" w:hAnsi="Arial" w:cs="Arial"/>
                          <w:sz w:val="18"/>
                          <w:szCs w:val="18"/>
                        </w:rPr>
                      </w:pPr>
                      <w:r w:rsidRPr="00964843">
                        <w:rPr>
                          <w:rFonts w:ascii="Arial" w:hAnsi="Arial"/>
                          <w:sz w:val="18"/>
                          <w:szCs w:val="18"/>
                        </w:rPr>
                        <w:t>Nous espérons que vous utiliserez et adapterez cette directive pour répondre aux besoins et aux dispositions de votre propre organisation. Concernant l'utilisation de cette directive, PARBICA ne demande qu'une affectation et vous demande de faire savoir comment vous l'avez utilisée - cela nous aide à mesurer l'impact de la Boîte à outils.</w:t>
                      </w:r>
                    </w:p>
                    <w:p w14:paraId="3C0D0B00" w14:textId="77777777" w:rsidR="0092300F" w:rsidRPr="00964843" w:rsidRDefault="0092300F" w:rsidP="00FC0D6B">
                      <w:pPr>
                        <w:rPr>
                          <w:rFonts w:ascii="Arial" w:hAnsi="Arial" w:cs="Arial"/>
                          <w:sz w:val="18"/>
                          <w:szCs w:val="18"/>
                        </w:rPr>
                      </w:pPr>
                      <w:r w:rsidRPr="00964843">
                        <w:rPr>
                          <w:rFonts w:ascii="Arial" w:hAnsi="Arial"/>
                          <w:sz w:val="18"/>
                          <w:szCs w:val="18"/>
                        </w:rPr>
                        <w:t xml:space="preserve">Si vous avez des questions ou des commentaires sur ces directives, merci de contacter PARBICA à l'adresse suivante : </w:t>
                      </w:r>
                      <w:hyperlink r:id="rId19" w:history="1">
                        <w:r w:rsidRPr="00964843">
                          <w:rPr>
                            <w:rStyle w:val="Hyperlink"/>
                            <w:rFonts w:ascii="Arial" w:hAnsi="Arial"/>
                            <w:sz w:val="18"/>
                            <w:szCs w:val="18"/>
                          </w:rPr>
                          <w:t>parbica.treasurer@naa.gov.au</w:t>
                        </w:r>
                      </w:hyperlink>
                      <w:r w:rsidRPr="00964843">
                        <w:rPr>
                          <w:rFonts w:ascii="Arial" w:hAnsi="Arial"/>
                          <w:sz w:val="18"/>
                          <w:szCs w:val="18"/>
                        </w:rPr>
                        <w:t xml:space="preserve"> ou par l'intermédiaire de l'un des interlocuteurs sur le site web : </w:t>
                      </w:r>
                      <w:hyperlink r:id="rId20" w:history="1">
                        <w:r w:rsidRPr="00964843">
                          <w:rPr>
                            <w:rStyle w:val="Hyperlink"/>
                            <w:rFonts w:ascii="Arial" w:hAnsi="Arial"/>
                            <w:sz w:val="18"/>
                            <w:szCs w:val="18"/>
                          </w:rPr>
                          <w:t>http://www.parbica.org</w:t>
                        </w:r>
                      </w:hyperlink>
                      <w:r w:rsidRPr="00964843">
                        <w:rPr>
                          <w:rFonts w:ascii="Arial" w:hAnsi="Arial"/>
                          <w:sz w:val="18"/>
                          <w:szCs w:val="18"/>
                        </w:rPr>
                        <w:t>.</w:t>
                      </w:r>
                    </w:p>
                    <w:p w14:paraId="5B6BD11F" w14:textId="77777777" w:rsidR="0092300F" w:rsidRPr="00964843" w:rsidRDefault="0092300F" w:rsidP="00FC0D6B">
                      <w:pPr>
                        <w:rPr>
                          <w:sz w:val="18"/>
                          <w:szCs w:val="18"/>
                        </w:rPr>
                      </w:pPr>
                    </w:p>
                  </w:txbxContent>
                </v:textbox>
              </v:shape>
            </w:pict>
          </mc:Fallback>
        </mc:AlternateContent>
      </w:r>
    </w:p>
    <w:p w14:paraId="5D4434F8" w14:textId="77777777" w:rsidR="00FC0D6B" w:rsidRPr="00026DF3" w:rsidRDefault="00FC0D6B" w:rsidP="00FC0D6B">
      <w:pPr>
        <w:rPr>
          <w:rFonts w:ascii="Arial" w:eastAsia="Arial" w:hAnsi="Arial" w:cs="Arial"/>
          <w:sz w:val="28"/>
          <w:szCs w:val="28"/>
        </w:rPr>
      </w:pPr>
      <w:r>
        <w:br w:type="page"/>
      </w:r>
    </w:p>
    <w:p w14:paraId="1CB0F187" w14:textId="77777777" w:rsidR="00A17E35" w:rsidRPr="00FA2FD8" w:rsidRDefault="00A17E35" w:rsidP="00FA2FD8">
      <w:pPr>
        <w:pStyle w:val="Title"/>
        <w:jc w:val="center"/>
        <w:rPr>
          <w:sz w:val="36"/>
          <w:lang w:eastAsia="en-NZ"/>
        </w:rPr>
      </w:pPr>
    </w:p>
    <w:p w14:paraId="4B2E8868" w14:textId="77777777" w:rsidR="00AC7F72" w:rsidRDefault="00AC7F72">
      <w:pPr>
        <w:keepLines w:val="0"/>
        <w:rPr>
          <w:b/>
          <w:color w:val="1F546B"/>
          <w:sz w:val="36"/>
          <w:szCs w:val="80"/>
          <w:lang w:eastAsia="en-NZ"/>
        </w:rPr>
      </w:pPr>
    </w:p>
    <w:sdt>
      <w:sdtPr>
        <w:rPr>
          <w:rFonts w:ascii="Arial" w:eastAsiaTheme="minorHAnsi" w:hAnsi="Arial" w:cs="Arial"/>
          <w:b w:val="0"/>
          <w:bCs w:val="0"/>
          <w:color w:val="auto"/>
          <w:sz w:val="24"/>
          <w:szCs w:val="24"/>
          <w:lang w:eastAsia="en-US"/>
        </w:rPr>
        <w:id w:val="313063937"/>
        <w:docPartObj>
          <w:docPartGallery w:val="Table of Contents"/>
          <w:docPartUnique/>
        </w:docPartObj>
      </w:sdtPr>
      <w:sdtEndPr>
        <w:rPr>
          <w:rFonts w:asciiTheme="minorHAnsi" w:hAnsiTheme="minorHAnsi" w:cs="Times New Roman"/>
          <w:noProof/>
        </w:rPr>
      </w:sdtEndPr>
      <w:sdtContent>
        <w:p w14:paraId="5333D8BE" w14:textId="77777777" w:rsidR="00642F22" w:rsidRPr="00814DC1" w:rsidRDefault="00642F22">
          <w:pPr>
            <w:pStyle w:val="TOCHeading"/>
            <w:rPr>
              <w:rFonts w:ascii="Arial" w:hAnsi="Arial" w:cs="Arial"/>
              <w:color w:val="auto"/>
            </w:rPr>
          </w:pPr>
          <w:r>
            <w:rPr>
              <w:rFonts w:ascii="Arial" w:hAnsi="Arial"/>
              <w:color w:val="auto"/>
            </w:rPr>
            <w:t>Table des matières</w:t>
          </w:r>
        </w:p>
        <w:p w14:paraId="070EDE7F" w14:textId="77777777" w:rsidR="006649F7" w:rsidRDefault="006649F7" w:rsidP="00470343">
          <w:pPr>
            <w:pStyle w:val="TOC1"/>
            <w:spacing w:before="0" w:after="120"/>
            <w:rPr>
              <w:rFonts w:ascii="Arial" w:hAnsi="Arial" w:cs="Arial"/>
              <w:color w:val="auto"/>
            </w:rPr>
          </w:pPr>
        </w:p>
        <w:p w14:paraId="1B2E9378" w14:textId="1B2C8D4B" w:rsidR="00E5053B" w:rsidRDefault="00642F22">
          <w:pPr>
            <w:pStyle w:val="TOC1"/>
            <w:rPr>
              <w:rFonts w:asciiTheme="minorHAnsi" w:eastAsiaTheme="minorEastAsia" w:hAnsiTheme="minorHAnsi" w:cstheme="minorBidi"/>
              <w:b w:val="0"/>
              <w:noProof/>
              <w:color w:val="auto"/>
              <w:sz w:val="22"/>
              <w:szCs w:val="22"/>
              <w:lang w:eastAsia="fr-FR"/>
            </w:rPr>
          </w:pPr>
          <w:r w:rsidRPr="00470343">
            <w:rPr>
              <w:rFonts w:ascii="Arial" w:hAnsi="Arial" w:cs="Arial"/>
              <w:color w:val="auto"/>
            </w:rPr>
            <w:fldChar w:fldCharType="begin"/>
          </w:r>
          <w:r w:rsidRPr="00470343">
            <w:rPr>
              <w:rFonts w:ascii="Arial" w:hAnsi="Arial" w:cs="Arial"/>
              <w:color w:val="auto"/>
            </w:rPr>
            <w:instrText xml:space="preserve"> TOC \o "1-3" \h \z \u </w:instrText>
          </w:r>
          <w:r w:rsidRPr="00470343">
            <w:rPr>
              <w:rFonts w:ascii="Arial" w:hAnsi="Arial" w:cs="Arial"/>
              <w:color w:val="auto"/>
            </w:rPr>
            <w:fldChar w:fldCharType="separate"/>
          </w:r>
          <w:hyperlink w:anchor="_Toc77002584" w:history="1">
            <w:r w:rsidR="00E5053B" w:rsidRPr="00566D32">
              <w:rPr>
                <w:rStyle w:val="Hyperlink"/>
                <w:rFonts w:ascii="Arial" w:hAnsi="Arial"/>
                <w:noProof/>
              </w:rPr>
              <w:t>Remerciements</w:t>
            </w:r>
            <w:r w:rsidR="00E5053B">
              <w:rPr>
                <w:noProof/>
                <w:webHidden/>
              </w:rPr>
              <w:tab/>
            </w:r>
            <w:r w:rsidR="00E5053B">
              <w:rPr>
                <w:noProof/>
                <w:webHidden/>
              </w:rPr>
              <w:fldChar w:fldCharType="begin"/>
            </w:r>
            <w:r w:rsidR="00E5053B">
              <w:rPr>
                <w:noProof/>
                <w:webHidden/>
              </w:rPr>
              <w:instrText xml:space="preserve"> PAGEREF _Toc77002584 \h </w:instrText>
            </w:r>
            <w:r w:rsidR="00E5053B">
              <w:rPr>
                <w:noProof/>
                <w:webHidden/>
              </w:rPr>
            </w:r>
            <w:r w:rsidR="00E5053B">
              <w:rPr>
                <w:noProof/>
                <w:webHidden/>
              </w:rPr>
              <w:fldChar w:fldCharType="separate"/>
            </w:r>
            <w:r w:rsidR="00EF6C92">
              <w:rPr>
                <w:noProof/>
                <w:webHidden/>
              </w:rPr>
              <w:t>2</w:t>
            </w:r>
            <w:r w:rsidR="00E5053B">
              <w:rPr>
                <w:noProof/>
                <w:webHidden/>
              </w:rPr>
              <w:fldChar w:fldCharType="end"/>
            </w:r>
          </w:hyperlink>
        </w:p>
        <w:p w14:paraId="64DC30F8" w14:textId="533D3E19" w:rsidR="00E5053B" w:rsidRDefault="00EF6C92">
          <w:pPr>
            <w:pStyle w:val="TOC1"/>
            <w:rPr>
              <w:rFonts w:asciiTheme="minorHAnsi" w:eastAsiaTheme="minorEastAsia" w:hAnsiTheme="minorHAnsi" w:cstheme="minorBidi"/>
              <w:b w:val="0"/>
              <w:noProof/>
              <w:color w:val="auto"/>
              <w:sz w:val="22"/>
              <w:szCs w:val="22"/>
              <w:lang w:eastAsia="fr-FR"/>
            </w:rPr>
          </w:pPr>
          <w:hyperlink w:anchor="_Toc77002585" w:history="1">
            <w:r w:rsidR="00E5053B" w:rsidRPr="00566D32">
              <w:rPr>
                <w:rStyle w:val="Hyperlink"/>
                <w:rFonts w:ascii="Arial" w:hAnsi="Arial"/>
                <w:noProof/>
              </w:rPr>
              <w:t>Introduction</w:t>
            </w:r>
            <w:r w:rsidR="00E5053B">
              <w:rPr>
                <w:noProof/>
                <w:webHidden/>
              </w:rPr>
              <w:tab/>
            </w:r>
            <w:r w:rsidR="00E5053B">
              <w:rPr>
                <w:noProof/>
                <w:webHidden/>
              </w:rPr>
              <w:fldChar w:fldCharType="begin"/>
            </w:r>
            <w:r w:rsidR="00E5053B">
              <w:rPr>
                <w:noProof/>
                <w:webHidden/>
              </w:rPr>
              <w:instrText xml:space="preserve"> PAGEREF _Toc77002585 \h </w:instrText>
            </w:r>
            <w:r w:rsidR="00E5053B">
              <w:rPr>
                <w:noProof/>
                <w:webHidden/>
              </w:rPr>
            </w:r>
            <w:r w:rsidR="00E5053B">
              <w:rPr>
                <w:noProof/>
                <w:webHidden/>
              </w:rPr>
              <w:fldChar w:fldCharType="separate"/>
            </w:r>
            <w:r>
              <w:rPr>
                <w:noProof/>
                <w:webHidden/>
              </w:rPr>
              <w:t>4</w:t>
            </w:r>
            <w:r w:rsidR="00E5053B">
              <w:rPr>
                <w:noProof/>
                <w:webHidden/>
              </w:rPr>
              <w:fldChar w:fldCharType="end"/>
            </w:r>
          </w:hyperlink>
        </w:p>
        <w:p w14:paraId="6E4F73C8" w14:textId="3EB0C6B8" w:rsidR="00E5053B" w:rsidRDefault="00EF6C92">
          <w:pPr>
            <w:pStyle w:val="TOC2"/>
            <w:rPr>
              <w:rFonts w:asciiTheme="minorHAnsi" w:eastAsiaTheme="minorEastAsia" w:hAnsiTheme="minorHAnsi" w:cstheme="minorBidi"/>
              <w:sz w:val="22"/>
              <w:szCs w:val="22"/>
              <w:lang w:eastAsia="fr-FR"/>
            </w:rPr>
          </w:pPr>
          <w:hyperlink w:anchor="_Toc77002586" w:history="1">
            <w:r w:rsidR="00E5053B" w:rsidRPr="00566D32">
              <w:rPr>
                <w:rStyle w:val="Hyperlink"/>
                <w:rFonts w:ascii="Arial" w:hAnsi="Arial"/>
              </w:rPr>
              <w:t>À qui est destinée cette directive ?</w:t>
            </w:r>
            <w:r w:rsidR="00E5053B">
              <w:rPr>
                <w:webHidden/>
              </w:rPr>
              <w:tab/>
            </w:r>
            <w:r w:rsidR="00E5053B">
              <w:rPr>
                <w:webHidden/>
              </w:rPr>
              <w:fldChar w:fldCharType="begin"/>
            </w:r>
            <w:r w:rsidR="00E5053B">
              <w:rPr>
                <w:webHidden/>
              </w:rPr>
              <w:instrText xml:space="preserve"> PAGEREF _Toc77002586 \h </w:instrText>
            </w:r>
            <w:r w:rsidR="00E5053B">
              <w:rPr>
                <w:webHidden/>
              </w:rPr>
            </w:r>
            <w:r w:rsidR="00E5053B">
              <w:rPr>
                <w:webHidden/>
              </w:rPr>
              <w:fldChar w:fldCharType="separate"/>
            </w:r>
            <w:r>
              <w:rPr>
                <w:webHidden/>
              </w:rPr>
              <w:t>4</w:t>
            </w:r>
            <w:r w:rsidR="00E5053B">
              <w:rPr>
                <w:webHidden/>
              </w:rPr>
              <w:fldChar w:fldCharType="end"/>
            </w:r>
          </w:hyperlink>
        </w:p>
        <w:p w14:paraId="7919A9C0" w14:textId="6F0E2F47" w:rsidR="00E5053B" w:rsidRDefault="00EF6C92">
          <w:pPr>
            <w:pStyle w:val="TOC2"/>
            <w:rPr>
              <w:rFonts w:asciiTheme="minorHAnsi" w:eastAsiaTheme="minorEastAsia" w:hAnsiTheme="minorHAnsi" w:cstheme="minorBidi"/>
              <w:sz w:val="22"/>
              <w:szCs w:val="22"/>
              <w:lang w:eastAsia="fr-FR"/>
            </w:rPr>
          </w:pPr>
          <w:hyperlink w:anchor="_Toc77002587" w:history="1">
            <w:r w:rsidR="00E5053B" w:rsidRPr="00566D32">
              <w:rPr>
                <w:rStyle w:val="Hyperlink"/>
                <w:rFonts w:ascii="Arial" w:hAnsi="Arial"/>
              </w:rPr>
              <w:t>Que sont les documents d’activité vitaux ?</w:t>
            </w:r>
            <w:r w:rsidR="00E5053B">
              <w:rPr>
                <w:webHidden/>
              </w:rPr>
              <w:tab/>
            </w:r>
            <w:r w:rsidR="00E5053B">
              <w:rPr>
                <w:webHidden/>
              </w:rPr>
              <w:fldChar w:fldCharType="begin"/>
            </w:r>
            <w:r w:rsidR="00E5053B">
              <w:rPr>
                <w:webHidden/>
              </w:rPr>
              <w:instrText xml:space="preserve"> PAGEREF _Toc77002587 \h </w:instrText>
            </w:r>
            <w:r w:rsidR="00E5053B">
              <w:rPr>
                <w:webHidden/>
              </w:rPr>
            </w:r>
            <w:r w:rsidR="00E5053B">
              <w:rPr>
                <w:webHidden/>
              </w:rPr>
              <w:fldChar w:fldCharType="separate"/>
            </w:r>
            <w:r>
              <w:rPr>
                <w:webHidden/>
              </w:rPr>
              <w:t>4</w:t>
            </w:r>
            <w:r w:rsidR="00E5053B">
              <w:rPr>
                <w:webHidden/>
              </w:rPr>
              <w:fldChar w:fldCharType="end"/>
            </w:r>
          </w:hyperlink>
        </w:p>
        <w:p w14:paraId="689232BE" w14:textId="2D4A8EFE" w:rsidR="00E5053B" w:rsidRDefault="00EF6C92">
          <w:pPr>
            <w:pStyle w:val="TOC2"/>
            <w:rPr>
              <w:rFonts w:asciiTheme="minorHAnsi" w:eastAsiaTheme="minorEastAsia" w:hAnsiTheme="minorHAnsi" w:cstheme="minorBidi"/>
              <w:sz w:val="22"/>
              <w:szCs w:val="22"/>
              <w:lang w:eastAsia="fr-FR"/>
            </w:rPr>
          </w:pPr>
          <w:hyperlink w:anchor="_Toc77002588" w:history="1">
            <w:r w:rsidR="00E5053B" w:rsidRPr="00566D32">
              <w:rPr>
                <w:rStyle w:val="Hyperlink"/>
                <w:rFonts w:ascii="Arial" w:hAnsi="Arial"/>
              </w:rPr>
              <w:t>Pourquoi identifier les documents d’activité vitaux ?</w:t>
            </w:r>
            <w:r w:rsidR="00E5053B">
              <w:rPr>
                <w:webHidden/>
              </w:rPr>
              <w:tab/>
            </w:r>
            <w:r w:rsidR="00E5053B">
              <w:rPr>
                <w:webHidden/>
              </w:rPr>
              <w:fldChar w:fldCharType="begin"/>
            </w:r>
            <w:r w:rsidR="00E5053B">
              <w:rPr>
                <w:webHidden/>
              </w:rPr>
              <w:instrText xml:space="preserve"> PAGEREF _Toc77002588 \h </w:instrText>
            </w:r>
            <w:r w:rsidR="00E5053B">
              <w:rPr>
                <w:webHidden/>
              </w:rPr>
            </w:r>
            <w:r w:rsidR="00E5053B">
              <w:rPr>
                <w:webHidden/>
              </w:rPr>
              <w:fldChar w:fldCharType="separate"/>
            </w:r>
            <w:r>
              <w:rPr>
                <w:webHidden/>
              </w:rPr>
              <w:t>6</w:t>
            </w:r>
            <w:r w:rsidR="00E5053B">
              <w:rPr>
                <w:webHidden/>
              </w:rPr>
              <w:fldChar w:fldCharType="end"/>
            </w:r>
          </w:hyperlink>
        </w:p>
        <w:p w14:paraId="4BB196F0" w14:textId="171910CE" w:rsidR="00E5053B" w:rsidRDefault="00EF6C92">
          <w:pPr>
            <w:pStyle w:val="TOC1"/>
            <w:rPr>
              <w:rFonts w:asciiTheme="minorHAnsi" w:eastAsiaTheme="minorEastAsia" w:hAnsiTheme="minorHAnsi" w:cstheme="minorBidi"/>
              <w:b w:val="0"/>
              <w:noProof/>
              <w:color w:val="auto"/>
              <w:sz w:val="22"/>
              <w:szCs w:val="22"/>
              <w:lang w:eastAsia="fr-FR"/>
            </w:rPr>
          </w:pPr>
          <w:hyperlink w:anchor="_Toc77002589" w:history="1">
            <w:r w:rsidR="00E5053B" w:rsidRPr="00566D32">
              <w:rPr>
                <w:rStyle w:val="Hyperlink"/>
                <w:rFonts w:ascii="Arial" w:hAnsi="Arial"/>
                <w:noProof/>
              </w:rPr>
              <w:t>Comment identifier les documents d’activité vitaux</w:t>
            </w:r>
            <w:r w:rsidR="00E5053B">
              <w:rPr>
                <w:noProof/>
                <w:webHidden/>
              </w:rPr>
              <w:tab/>
            </w:r>
            <w:r w:rsidR="00E5053B">
              <w:rPr>
                <w:noProof/>
                <w:webHidden/>
              </w:rPr>
              <w:fldChar w:fldCharType="begin"/>
            </w:r>
            <w:r w:rsidR="00E5053B">
              <w:rPr>
                <w:noProof/>
                <w:webHidden/>
              </w:rPr>
              <w:instrText xml:space="preserve"> PAGEREF _Toc77002589 \h </w:instrText>
            </w:r>
            <w:r w:rsidR="00E5053B">
              <w:rPr>
                <w:noProof/>
                <w:webHidden/>
              </w:rPr>
            </w:r>
            <w:r w:rsidR="00E5053B">
              <w:rPr>
                <w:noProof/>
                <w:webHidden/>
              </w:rPr>
              <w:fldChar w:fldCharType="separate"/>
            </w:r>
            <w:r>
              <w:rPr>
                <w:noProof/>
                <w:webHidden/>
              </w:rPr>
              <w:t>6</w:t>
            </w:r>
            <w:r w:rsidR="00E5053B">
              <w:rPr>
                <w:noProof/>
                <w:webHidden/>
              </w:rPr>
              <w:fldChar w:fldCharType="end"/>
            </w:r>
          </w:hyperlink>
        </w:p>
        <w:p w14:paraId="76F84EF3" w14:textId="07C569D4" w:rsidR="00E5053B" w:rsidRDefault="00EF6C92">
          <w:pPr>
            <w:pStyle w:val="TOC2"/>
            <w:tabs>
              <w:tab w:val="left" w:pos="992"/>
            </w:tabs>
            <w:rPr>
              <w:rFonts w:asciiTheme="minorHAnsi" w:eastAsiaTheme="minorEastAsia" w:hAnsiTheme="minorHAnsi" w:cstheme="minorBidi"/>
              <w:sz w:val="22"/>
              <w:szCs w:val="22"/>
              <w:lang w:eastAsia="fr-FR"/>
            </w:rPr>
          </w:pPr>
          <w:hyperlink w:anchor="_Toc77002590" w:history="1">
            <w:r w:rsidR="00E5053B" w:rsidRPr="00566D32">
              <w:rPr>
                <w:rStyle w:val="Hyperlink"/>
                <w:rFonts w:ascii="Arial" w:hAnsi="Arial"/>
              </w:rPr>
              <w:t>1.</w:t>
            </w:r>
            <w:r w:rsidR="00E5053B">
              <w:rPr>
                <w:rFonts w:asciiTheme="minorHAnsi" w:eastAsiaTheme="minorEastAsia" w:hAnsiTheme="minorHAnsi" w:cstheme="minorBidi"/>
                <w:sz w:val="22"/>
                <w:szCs w:val="22"/>
                <w:lang w:eastAsia="fr-FR"/>
              </w:rPr>
              <w:tab/>
            </w:r>
            <w:r w:rsidR="00E5053B" w:rsidRPr="00566D32">
              <w:rPr>
                <w:rStyle w:val="Hyperlink"/>
                <w:rFonts w:ascii="Arial" w:hAnsi="Arial"/>
              </w:rPr>
              <w:t>Identification et collecte des informations sur les fonctions de base</w:t>
            </w:r>
            <w:r w:rsidR="00E5053B">
              <w:rPr>
                <w:webHidden/>
              </w:rPr>
              <w:tab/>
            </w:r>
            <w:r w:rsidR="00E5053B">
              <w:rPr>
                <w:webHidden/>
              </w:rPr>
              <w:fldChar w:fldCharType="begin"/>
            </w:r>
            <w:r w:rsidR="00E5053B">
              <w:rPr>
                <w:webHidden/>
              </w:rPr>
              <w:instrText xml:space="preserve"> PAGEREF _Toc77002590 \h </w:instrText>
            </w:r>
            <w:r w:rsidR="00E5053B">
              <w:rPr>
                <w:webHidden/>
              </w:rPr>
            </w:r>
            <w:r w:rsidR="00E5053B">
              <w:rPr>
                <w:webHidden/>
              </w:rPr>
              <w:fldChar w:fldCharType="separate"/>
            </w:r>
            <w:r>
              <w:rPr>
                <w:webHidden/>
              </w:rPr>
              <w:t>6</w:t>
            </w:r>
            <w:r w:rsidR="00E5053B">
              <w:rPr>
                <w:webHidden/>
              </w:rPr>
              <w:fldChar w:fldCharType="end"/>
            </w:r>
          </w:hyperlink>
        </w:p>
        <w:p w14:paraId="2EF9B158" w14:textId="456A87A0" w:rsidR="00E5053B" w:rsidRDefault="00EF6C92">
          <w:pPr>
            <w:pStyle w:val="TOC2"/>
            <w:tabs>
              <w:tab w:val="left" w:pos="992"/>
            </w:tabs>
            <w:rPr>
              <w:rFonts w:asciiTheme="minorHAnsi" w:eastAsiaTheme="minorEastAsia" w:hAnsiTheme="minorHAnsi" w:cstheme="minorBidi"/>
              <w:sz w:val="22"/>
              <w:szCs w:val="22"/>
              <w:lang w:eastAsia="fr-FR"/>
            </w:rPr>
          </w:pPr>
          <w:hyperlink w:anchor="_Toc77002591" w:history="1">
            <w:r w:rsidR="00E5053B" w:rsidRPr="00566D32">
              <w:rPr>
                <w:rStyle w:val="Hyperlink"/>
                <w:rFonts w:ascii="Arial" w:hAnsi="Arial"/>
              </w:rPr>
              <w:t>2.</w:t>
            </w:r>
            <w:r w:rsidR="00E5053B">
              <w:rPr>
                <w:rFonts w:asciiTheme="minorHAnsi" w:eastAsiaTheme="minorEastAsia" w:hAnsiTheme="minorHAnsi" w:cstheme="minorBidi"/>
                <w:sz w:val="22"/>
                <w:szCs w:val="22"/>
                <w:lang w:eastAsia="fr-FR"/>
              </w:rPr>
              <w:tab/>
            </w:r>
            <w:r w:rsidR="00E5053B" w:rsidRPr="00566D32">
              <w:rPr>
                <w:rStyle w:val="Hyperlink"/>
                <w:rFonts w:ascii="Arial" w:hAnsi="Arial"/>
              </w:rPr>
              <w:t>Identification des documents d’activité vitaux</w:t>
            </w:r>
            <w:r w:rsidR="00E5053B">
              <w:rPr>
                <w:webHidden/>
              </w:rPr>
              <w:tab/>
            </w:r>
            <w:r w:rsidR="00E5053B">
              <w:rPr>
                <w:webHidden/>
              </w:rPr>
              <w:fldChar w:fldCharType="begin"/>
            </w:r>
            <w:r w:rsidR="00E5053B">
              <w:rPr>
                <w:webHidden/>
              </w:rPr>
              <w:instrText xml:space="preserve"> PAGEREF _Toc77002591 \h </w:instrText>
            </w:r>
            <w:r w:rsidR="00E5053B">
              <w:rPr>
                <w:webHidden/>
              </w:rPr>
            </w:r>
            <w:r w:rsidR="00E5053B">
              <w:rPr>
                <w:webHidden/>
              </w:rPr>
              <w:fldChar w:fldCharType="separate"/>
            </w:r>
            <w:r>
              <w:rPr>
                <w:webHidden/>
              </w:rPr>
              <w:t>7</w:t>
            </w:r>
            <w:r w:rsidR="00E5053B">
              <w:rPr>
                <w:webHidden/>
              </w:rPr>
              <w:fldChar w:fldCharType="end"/>
            </w:r>
          </w:hyperlink>
        </w:p>
        <w:p w14:paraId="3C155A8E" w14:textId="4C702FB5" w:rsidR="00E5053B" w:rsidRDefault="00EF6C92">
          <w:pPr>
            <w:pStyle w:val="TOC2"/>
            <w:tabs>
              <w:tab w:val="left" w:pos="992"/>
            </w:tabs>
            <w:rPr>
              <w:rFonts w:asciiTheme="minorHAnsi" w:eastAsiaTheme="minorEastAsia" w:hAnsiTheme="minorHAnsi" w:cstheme="minorBidi"/>
              <w:sz w:val="22"/>
              <w:szCs w:val="22"/>
              <w:lang w:eastAsia="fr-FR"/>
            </w:rPr>
          </w:pPr>
          <w:hyperlink w:anchor="_Toc77002592" w:history="1">
            <w:r w:rsidR="00E5053B" w:rsidRPr="00566D32">
              <w:rPr>
                <w:rStyle w:val="Hyperlink"/>
                <w:rFonts w:ascii="Arial" w:hAnsi="Arial"/>
              </w:rPr>
              <w:t>3.</w:t>
            </w:r>
            <w:r w:rsidR="00E5053B">
              <w:rPr>
                <w:rFonts w:asciiTheme="minorHAnsi" w:eastAsiaTheme="minorEastAsia" w:hAnsiTheme="minorHAnsi" w:cstheme="minorBidi"/>
                <w:sz w:val="22"/>
                <w:szCs w:val="22"/>
                <w:lang w:eastAsia="fr-FR"/>
              </w:rPr>
              <w:tab/>
            </w:r>
            <w:r w:rsidR="00E5053B" w:rsidRPr="00566D32">
              <w:rPr>
                <w:rStyle w:val="Hyperlink"/>
                <w:rFonts w:ascii="Arial" w:hAnsi="Arial"/>
              </w:rPr>
              <w:t>Documentation des informations sur les documents d’activité vitaux</w:t>
            </w:r>
            <w:r w:rsidR="00E5053B">
              <w:rPr>
                <w:webHidden/>
              </w:rPr>
              <w:tab/>
            </w:r>
            <w:r w:rsidR="00E5053B">
              <w:rPr>
                <w:webHidden/>
              </w:rPr>
              <w:fldChar w:fldCharType="begin"/>
            </w:r>
            <w:r w:rsidR="00E5053B">
              <w:rPr>
                <w:webHidden/>
              </w:rPr>
              <w:instrText xml:space="preserve"> PAGEREF _Toc77002592 \h </w:instrText>
            </w:r>
            <w:r w:rsidR="00E5053B">
              <w:rPr>
                <w:webHidden/>
              </w:rPr>
            </w:r>
            <w:r w:rsidR="00E5053B">
              <w:rPr>
                <w:webHidden/>
              </w:rPr>
              <w:fldChar w:fldCharType="separate"/>
            </w:r>
            <w:r>
              <w:rPr>
                <w:webHidden/>
              </w:rPr>
              <w:t>8</w:t>
            </w:r>
            <w:r w:rsidR="00E5053B">
              <w:rPr>
                <w:webHidden/>
              </w:rPr>
              <w:fldChar w:fldCharType="end"/>
            </w:r>
          </w:hyperlink>
        </w:p>
        <w:p w14:paraId="1A3FCE68" w14:textId="4E8F5E97" w:rsidR="00E5053B" w:rsidRDefault="00EF6C92">
          <w:pPr>
            <w:pStyle w:val="TOC2"/>
            <w:tabs>
              <w:tab w:val="left" w:pos="992"/>
            </w:tabs>
            <w:rPr>
              <w:rFonts w:asciiTheme="minorHAnsi" w:eastAsiaTheme="minorEastAsia" w:hAnsiTheme="minorHAnsi" w:cstheme="minorBidi"/>
              <w:sz w:val="22"/>
              <w:szCs w:val="22"/>
              <w:lang w:eastAsia="fr-FR"/>
            </w:rPr>
          </w:pPr>
          <w:hyperlink w:anchor="_Toc77002593" w:history="1">
            <w:r w:rsidR="00E5053B" w:rsidRPr="00566D32">
              <w:rPr>
                <w:rStyle w:val="Hyperlink"/>
                <w:rFonts w:ascii="Arial" w:hAnsi="Arial"/>
              </w:rPr>
              <w:t>4.</w:t>
            </w:r>
            <w:r w:rsidR="00E5053B">
              <w:rPr>
                <w:rFonts w:asciiTheme="minorHAnsi" w:eastAsiaTheme="minorEastAsia" w:hAnsiTheme="minorHAnsi" w:cstheme="minorBidi"/>
                <w:sz w:val="22"/>
                <w:szCs w:val="22"/>
                <w:lang w:eastAsia="fr-FR"/>
              </w:rPr>
              <w:tab/>
            </w:r>
            <w:r w:rsidR="00E5053B" w:rsidRPr="00566D32">
              <w:rPr>
                <w:rStyle w:val="Hyperlink"/>
                <w:rFonts w:ascii="Arial" w:hAnsi="Arial"/>
              </w:rPr>
              <w:t>Hiérarchisation des documents d’activité vitaux</w:t>
            </w:r>
            <w:r w:rsidR="00E5053B">
              <w:rPr>
                <w:webHidden/>
              </w:rPr>
              <w:tab/>
            </w:r>
            <w:r w:rsidR="00E5053B">
              <w:rPr>
                <w:webHidden/>
              </w:rPr>
              <w:fldChar w:fldCharType="begin"/>
            </w:r>
            <w:r w:rsidR="00E5053B">
              <w:rPr>
                <w:webHidden/>
              </w:rPr>
              <w:instrText xml:space="preserve"> PAGEREF _Toc77002593 \h </w:instrText>
            </w:r>
            <w:r w:rsidR="00E5053B">
              <w:rPr>
                <w:webHidden/>
              </w:rPr>
            </w:r>
            <w:r w:rsidR="00E5053B">
              <w:rPr>
                <w:webHidden/>
              </w:rPr>
              <w:fldChar w:fldCharType="separate"/>
            </w:r>
            <w:r>
              <w:rPr>
                <w:webHidden/>
              </w:rPr>
              <w:t>8</w:t>
            </w:r>
            <w:r w:rsidR="00E5053B">
              <w:rPr>
                <w:webHidden/>
              </w:rPr>
              <w:fldChar w:fldCharType="end"/>
            </w:r>
          </w:hyperlink>
        </w:p>
        <w:p w14:paraId="1CDE36F0" w14:textId="645FBB5C" w:rsidR="00E5053B" w:rsidRDefault="00EF6C92">
          <w:pPr>
            <w:pStyle w:val="TOC1"/>
            <w:rPr>
              <w:rFonts w:asciiTheme="minorHAnsi" w:eastAsiaTheme="minorEastAsia" w:hAnsiTheme="minorHAnsi" w:cstheme="minorBidi"/>
              <w:b w:val="0"/>
              <w:noProof/>
              <w:color w:val="auto"/>
              <w:sz w:val="22"/>
              <w:szCs w:val="22"/>
              <w:lang w:eastAsia="fr-FR"/>
            </w:rPr>
          </w:pPr>
          <w:hyperlink w:anchor="_Toc77002594" w:history="1">
            <w:r w:rsidR="00E5053B" w:rsidRPr="00566D32">
              <w:rPr>
                <w:rStyle w:val="Hyperlink"/>
                <w:rFonts w:ascii="Arial" w:hAnsi="Arial"/>
                <w:noProof/>
              </w:rPr>
              <w:t>Gestion des documents d’activité vitaux</w:t>
            </w:r>
            <w:r w:rsidR="00E5053B">
              <w:rPr>
                <w:noProof/>
                <w:webHidden/>
              </w:rPr>
              <w:tab/>
            </w:r>
            <w:r w:rsidR="00E5053B">
              <w:rPr>
                <w:noProof/>
                <w:webHidden/>
              </w:rPr>
              <w:fldChar w:fldCharType="begin"/>
            </w:r>
            <w:r w:rsidR="00E5053B">
              <w:rPr>
                <w:noProof/>
                <w:webHidden/>
              </w:rPr>
              <w:instrText xml:space="preserve"> PAGEREF _Toc77002594 \h </w:instrText>
            </w:r>
            <w:r w:rsidR="00E5053B">
              <w:rPr>
                <w:noProof/>
                <w:webHidden/>
              </w:rPr>
            </w:r>
            <w:r w:rsidR="00E5053B">
              <w:rPr>
                <w:noProof/>
                <w:webHidden/>
              </w:rPr>
              <w:fldChar w:fldCharType="separate"/>
            </w:r>
            <w:r>
              <w:rPr>
                <w:noProof/>
                <w:webHidden/>
              </w:rPr>
              <w:t>9</w:t>
            </w:r>
            <w:r w:rsidR="00E5053B">
              <w:rPr>
                <w:noProof/>
                <w:webHidden/>
              </w:rPr>
              <w:fldChar w:fldCharType="end"/>
            </w:r>
          </w:hyperlink>
        </w:p>
        <w:p w14:paraId="13EE4FC9" w14:textId="6C2B839C" w:rsidR="00E5053B" w:rsidRDefault="00EF6C92">
          <w:pPr>
            <w:pStyle w:val="TOC2"/>
            <w:rPr>
              <w:rFonts w:asciiTheme="minorHAnsi" w:eastAsiaTheme="minorEastAsia" w:hAnsiTheme="minorHAnsi" w:cstheme="minorBidi"/>
              <w:sz w:val="22"/>
              <w:szCs w:val="22"/>
              <w:lang w:eastAsia="fr-FR"/>
            </w:rPr>
          </w:pPr>
          <w:hyperlink w:anchor="_Toc77002595" w:history="1">
            <w:r w:rsidR="00E5053B" w:rsidRPr="00566D32">
              <w:rPr>
                <w:rStyle w:val="Hyperlink"/>
                <w:rFonts w:ascii="Arial" w:hAnsi="Arial"/>
              </w:rPr>
              <w:t>Évaluation des risques</w:t>
            </w:r>
            <w:r w:rsidR="00E5053B">
              <w:rPr>
                <w:webHidden/>
              </w:rPr>
              <w:tab/>
            </w:r>
            <w:r w:rsidR="00E5053B">
              <w:rPr>
                <w:webHidden/>
              </w:rPr>
              <w:fldChar w:fldCharType="begin"/>
            </w:r>
            <w:r w:rsidR="00E5053B">
              <w:rPr>
                <w:webHidden/>
              </w:rPr>
              <w:instrText xml:space="preserve"> PAGEREF _Toc77002595 \h </w:instrText>
            </w:r>
            <w:r w:rsidR="00E5053B">
              <w:rPr>
                <w:webHidden/>
              </w:rPr>
            </w:r>
            <w:r w:rsidR="00E5053B">
              <w:rPr>
                <w:webHidden/>
              </w:rPr>
              <w:fldChar w:fldCharType="separate"/>
            </w:r>
            <w:r>
              <w:rPr>
                <w:webHidden/>
              </w:rPr>
              <w:t>9</w:t>
            </w:r>
            <w:r w:rsidR="00E5053B">
              <w:rPr>
                <w:webHidden/>
              </w:rPr>
              <w:fldChar w:fldCharType="end"/>
            </w:r>
          </w:hyperlink>
        </w:p>
        <w:p w14:paraId="38778725" w14:textId="2527C4EC" w:rsidR="00E5053B" w:rsidRDefault="00EF6C92">
          <w:pPr>
            <w:pStyle w:val="TOC2"/>
            <w:rPr>
              <w:rFonts w:asciiTheme="minorHAnsi" w:eastAsiaTheme="minorEastAsia" w:hAnsiTheme="minorHAnsi" w:cstheme="minorBidi"/>
              <w:sz w:val="22"/>
              <w:szCs w:val="22"/>
              <w:lang w:eastAsia="fr-FR"/>
            </w:rPr>
          </w:pPr>
          <w:hyperlink w:anchor="_Toc77002596" w:history="1">
            <w:r w:rsidR="00E5053B" w:rsidRPr="00566D32">
              <w:rPr>
                <w:rStyle w:val="Hyperlink"/>
                <w:rFonts w:ascii="Arial" w:hAnsi="Arial"/>
              </w:rPr>
              <w:t>Planification et intervention en cas de catastrophe</w:t>
            </w:r>
            <w:r w:rsidR="00E5053B">
              <w:rPr>
                <w:webHidden/>
              </w:rPr>
              <w:tab/>
            </w:r>
            <w:r w:rsidR="00E5053B">
              <w:rPr>
                <w:webHidden/>
              </w:rPr>
              <w:fldChar w:fldCharType="begin"/>
            </w:r>
            <w:r w:rsidR="00E5053B">
              <w:rPr>
                <w:webHidden/>
              </w:rPr>
              <w:instrText xml:space="preserve"> PAGEREF _Toc77002596 \h </w:instrText>
            </w:r>
            <w:r w:rsidR="00E5053B">
              <w:rPr>
                <w:webHidden/>
              </w:rPr>
            </w:r>
            <w:r w:rsidR="00E5053B">
              <w:rPr>
                <w:webHidden/>
              </w:rPr>
              <w:fldChar w:fldCharType="separate"/>
            </w:r>
            <w:r>
              <w:rPr>
                <w:webHidden/>
              </w:rPr>
              <w:t>10</w:t>
            </w:r>
            <w:r w:rsidR="00E5053B">
              <w:rPr>
                <w:webHidden/>
              </w:rPr>
              <w:fldChar w:fldCharType="end"/>
            </w:r>
          </w:hyperlink>
        </w:p>
        <w:p w14:paraId="5C8867F6" w14:textId="64458009" w:rsidR="00E5053B" w:rsidRDefault="00EF6C92">
          <w:pPr>
            <w:pStyle w:val="TOC1"/>
            <w:rPr>
              <w:rFonts w:asciiTheme="minorHAnsi" w:eastAsiaTheme="minorEastAsia" w:hAnsiTheme="minorHAnsi" w:cstheme="minorBidi"/>
              <w:b w:val="0"/>
              <w:noProof/>
              <w:color w:val="auto"/>
              <w:sz w:val="22"/>
              <w:szCs w:val="22"/>
              <w:lang w:eastAsia="fr-FR"/>
            </w:rPr>
          </w:pPr>
          <w:hyperlink w:anchor="_Toc77002597" w:history="1">
            <w:r w:rsidR="00E5053B" w:rsidRPr="00566D32">
              <w:rPr>
                <w:rStyle w:val="Hyperlink"/>
                <w:rFonts w:ascii="Arial" w:hAnsi="Arial"/>
                <w:noProof/>
              </w:rPr>
              <w:t>Stockage des documents d'activité vitaux</w:t>
            </w:r>
            <w:r w:rsidR="00E5053B">
              <w:rPr>
                <w:noProof/>
                <w:webHidden/>
              </w:rPr>
              <w:tab/>
            </w:r>
            <w:r w:rsidR="00E5053B">
              <w:rPr>
                <w:noProof/>
                <w:webHidden/>
              </w:rPr>
              <w:fldChar w:fldCharType="begin"/>
            </w:r>
            <w:r w:rsidR="00E5053B">
              <w:rPr>
                <w:noProof/>
                <w:webHidden/>
              </w:rPr>
              <w:instrText xml:space="preserve"> PAGEREF _Toc77002597 \h </w:instrText>
            </w:r>
            <w:r w:rsidR="00E5053B">
              <w:rPr>
                <w:noProof/>
                <w:webHidden/>
              </w:rPr>
            </w:r>
            <w:r w:rsidR="00E5053B">
              <w:rPr>
                <w:noProof/>
                <w:webHidden/>
              </w:rPr>
              <w:fldChar w:fldCharType="separate"/>
            </w:r>
            <w:r>
              <w:rPr>
                <w:noProof/>
                <w:webHidden/>
              </w:rPr>
              <w:t>10</w:t>
            </w:r>
            <w:r w:rsidR="00E5053B">
              <w:rPr>
                <w:noProof/>
                <w:webHidden/>
              </w:rPr>
              <w:fldChar w:fldCharType="end"/>
            </w:r>
          </w:hyperlink>
        </w:p>
        <w:p w14:paraId="78093A2E" w14:textId="15E875D3" w:rsidR="00E5053B" w:rsidRDefault="00EF6C92">
          <w:pPr>
            <w:pStyle w:val="TOC1"/>
            <w:rPr>
              <w:rFonts w:asciiTheme="minorHAnsi" w:eastAsiaTheme="minorEastAsia" w:hAnsiTheme="minorHAnsi" w:cstheme="minorBidi"/>
              <w:b w:val="0"/>
              <w:noProof/>
              <w:color w:val="auto"/>
              <w:sz w:val="22"/>
              <w:szCs w:val="22"/>
              <w:lang w:eastAsia="fr-FR"/>
            </w:rPr>
          </w:pPr>
          <w:hyperlink w:anchor="_Toc77002598" w:history="1">
            <w:r w:rsidR="00E5053B" w:rsidRPr="00566D32">
              <w:rPr>
                <w:rStyle w:val="Hyperlink"/>
                <w:rFonts w:ascii="Arial" w:hAnsi="Arial"/>
                <w:noProof/>
              </w:rPr>
              <w:t>Examen des informations sur les documents d’activité vitaux</w:t>
            </w:r>
            <w:r w:rsidR="00E5053B">
              <w:rPr>
                <w:noProof/>
                <w:webHidden/>
              </w:rPr>
              <w:tab/>
            </w:r>
            <w:r w:rsidR="00E5053B">
              <w:rPr>
                <w:noProof/>
                <w:webHidden/>
              </w:rPr>
              <w:fldChar w:fldCharType="begin"/>
            </w:r>
            <w:r w:rsidR="00E5053B">
              <w:rPr>
                <w:noProof/>
                <w:webHidden/>
              </w:rPr>
              <w:instrText xml:space="preserve"> PAGEREF _Toc77002598 \h </w:instrText>
            </w:r>
            <w:r w:rsidR="00E5053B">
              <w:rPr>
                <w:noProof/>
                <w:webHidden/>
              </w:rPr>
            </w:r>
            <w:r w:rsidR="00E5053B">
              <w:rPr>
                <w:noProof/>
                <w:webHidden/>
              </w:rPr>
              <w:fldChar w:fldCharType="separate"/>
            </w:r>
            <w:r>
              <w:rPr>
                <w:noProof/>
                <w:webHidden/>
              </w:rPr>
              <w:t>11</w:t>
            </w:r>
            <w:r w:rsidR="00E5053B">
              <w:rPr>
                <w:noProof/>
                <w:webHidden/>
              </w:rPr>
              <w:fldChar w:fldCharType="end"/>
            </w:r>
          </w:hyperlink>
        </w:p>
        <w:p w14:paraId="1509F38B" w14:textId="29DDBA71" w:rsidR="00E5053B" w:rsidRDefault="00EF6C92">
          <w:pPr>
            <w:pStyle w:val="TOC1"/>
            <w:rPr>
              <w:rFonts w:asciiTheme="minorHAnsi" w:eastAsiaTheme="minorEastAsia" w:hAnsiTheme="minorHAnsi" w:cstheme="minorBidi"/>
              <w:b w:val="0"/>
              <w:noProof/>
              <w:color w:val="auto"/>
              <w:sz w:val="22"/>
              <w:szCs w:val="22"/>
              <w:lang w:eastAsia="fr-FR"/>
            </w:rPr>
          </w:pPr>
          <w:hyperlink w:anchor="_Toc77002599" w:history="1">
            <w:r w:rsidR="00E5053B" w:rsidRPr="00566D32">
              <w:rPr>
                <w:rStyle w:val="Hyperlink"/>
                <w:rFonts w:ascii="Arial" w:hAnsi="Arial"/>
                <w:noProof/>
              </w:rPr>
              <w:t>Références</w:t>
            </w:r>
            <w:r w:rsidR="00E5053B">
              <w:rPr>
                <w:noProof/>
                <w:webHidden/>
              </w:rPr>
              <w:tab/>
            </w:r>
            <w:r w:rsidR="00E5053B">
              <w:rPr>
                <w:noProof/>
                <w:webHidden/>
              </w:rPr>
              <w:fldChar w:fldCharType="begin"/>
            </w:r>
            <w:r w:rsidR="00E5053B">
              <w:rPr>
                <w:noProof/>
                <w:webHidden/>
              </w:rPr>
              <w:instrText xml:space="preserve"> PAGEREF _Toc77002599 \h </w:instrText>
            </w:r>
            <w:r w:rsidR="00E5053B">
              <w:rPr>
                <w:noProof/>
                <w:webHidden/>
              </w:rPr>
            </w:r>
            <w:r w:rsidR="00E5053B">
              <w:rPr>
                <w:noProof/>
                <w:webHidden/>
              </w:rPr>
              <w:fldChar w:fldCharType="separate"/>
            </w:r>
            <w:r>
              <w:rPr>
                <w:noProof/>
                <w:webHidden/>
              </w:rPr>
              <w:t>11</w:t>
            </w:r>
            <w:r w:rsidR="00E5053B">
              <w:rPr>
                <w:noProof/>
                <w:webHidden/>
              </w:rPr>
              <w:fldChar w:fldCharType="end"/>
            </w:r>
          </w:hyperlink>
        </w:p>
        <w:p w14:paraId="39D0E6A6" w14:textId="32E3EA82" w:rsidR="00E5053B" w:rsidRDefault="00EF6C92">
          <w:pPr>
            <w:pStyle w:val="TOC3"/>
            <w:rPr>
              <w:rFonts w:asciiTheme="minorHAnsi" w:eastAsiaTheme="minorEastAsia" w:hAnsiTheme="minorHAnsi" w:cstheme="minorBidi"/>
              <w:sz w:val="22"/>
              <w:szCs w:val="22"/>
              <w:lang w:eastAsia="fr-FR"/>
            </w:rPr>
          </w:pPr>
          <w:hyperlink w:anchor="_Toc77002600" w:history="1">
            <w:r w:rsidR="00E5053B" w:rsidRPr="00566D32">
              <w:rPr>
                <w:rStyle w:val="Hyperlink"/>
                <w:rFonts w:ascii="Arial" w:hAnsi="Arial"/>
              </w:rPr>
              <w:t>Annexe A - Exemples de fonctions de base et de documents d’activité vitaux pour ces fonctions</w:t>
            </w:r>
            <w:r w:rsidR="00E5053B">
              <w:rPr>
                <w:webHidden/>
              </w:rPr>
              <w:tab/>
            </w:r>
            <w:r w:rsidR="00E5053B">
              <w:rPr>
                <w:webHidden/>
              </w:rPr>
              <w:fldChar w:fldCharType="begin"/>
            </w:r>
            <w:r w:rsidR="00E5053B">
              <w:rPr>
                <w:webHidden/>
              </w:rPr>
              <w:instrText xml:space="preserve"> PAGEREF _Toc77002600 \h </w:instrText>
            </w:r>
            <w:r w:rsidR="00E5053B">
              <w:rPr>
                <w:webHidden/>
              </w:rPr>
            </w:r>
            <w:r w:rsidR="00E5053B">
              <w:rPr>
                <w:webHidden/>
              </w:rPr>
              <w:fldChar w:fldCharType="separate"/>
            </w:r>
            <w:r>
              <w:rPr>
                <w:webHidden/>
              </w:rPr>
              <w:t>12</w:t>
            </w:r>
            <w:r w:rsidR="00E5053B">
              <w:rPr>
                <w:webHidden/>
              </w:rPr>
              <w:fldChar w:fldCharType="end"/>
            </w:r>
          </w:hyperlink>
        </w:p>
        <w:p w14:paraId="1E2D4F44" w14:textId="1029C3F9" w:rsidR="00E5053B" w:rsidRDefault="00EF6C92">
          <w:pPr>
            <w:pStyle w:val="TOC3"/>
            <w:rPr>
              <w:rFonts w:asciiTheme="minorHAnsi" w:eastAsiaTheme="minorEastAsia" w:hAnsiTheme="minorHAnsi" w:cstheme="minorBidi"/>
              <w:sz w:val="22"/>
              <w:szCs w:val="22"/>
              <w:lang w:eastAsia="fr-FR"/>
            </w:rPr>
          </w:pPr>
          <w:hyperlink w:anchor="_Toc77002601" w:history="1">
            <w:r w:rsidR="00E5053B" w:rsidRPr="00566D32">
              <w:rPr>
                <w:rStyle w:val="Hyperlink"/>
                <w:rFonts w:ascii="Arial" w:hAnsi="Arial"/>
              </w:rPr>
              <w:t>Annexe B - Exemple de registre de documents d’activité vitaux</w:t>
            </w:r>
            <w:r w:rsidR="00E5053B">
              <w:rPr>
                <w:webHidden/>
              </w:rPr>
              <w:tab/>
            </w:r>
            <w:r w:rsidR="00E5053B">
              <w:rPr>
                <w:webHidden/>
              </w:rPr>
              <w:fldChar w:fldCharType="begin"/>
            </w:r>
            <w:r w:rsidR="00E5053B">
              <w:rPr>
                <w:webHidden/>
              </w:rPr>
              <w:instrText xml:space="preserve"> PAGEREF _Toc77002601 \h </w:instrText>
            </w:r>
            <w:r w:rsidR="00E5053B">
              <w:rPr>
                <w:webHidden/>
              </w:rPr>
            </w:r>
            <w:r w:rsidR="00E5053B">
              <w:rPr>
                <w:webHidden/>
              </w:rPr>
              <w:fldChar w:fldCharType="separate"/>
            </w:r>
            <w:r>
              <w:rPr>
                <w:webHidden/>
              </w:rPr>
              <w:t>13</w:t>
            </w:r>
            <w:r w:rsidR="00E5053B">
              <w:rPr>
                <w:webHidden/>
              </w:rPr>
              <w:fldChar w:fldCharType="end"/>
            </w:r>
          </w:hyperlink>
        </w:p>
        <w:p w14:paraId="4B4698D4" w14:textId="6CDC457E" w:rsidR="00E5053B" w:rsidRDefault="00EF6C92">
          <w:pPr>
            <w:pStyle w:val="TOC3"/>
            <w:rPr>
              <w:rFonts w:asciiTheme="minorHAnsi" w:eastAsiaTheme="minorEastAsia" w:hAnsiTheme="minorHAnsi" w:cstheme="minorBidi"/>
              <w:sz w:val="22"/>
              <w:szCs w:val="22"/>
              <w:lang w:eastAsia="fr-FR"/>
            </w:rPr>
          </w:pPr>
          <w:hyperlink w:anchor="_Toc77002602" w:history="1">
            <w:r w:rsidR="00E5053B" w:rsidRPr="00566D32">
              <w:rPr>
                <w:rStyle w:val="Hyperlink"/>
                <w:rFonts w:ascii="Arial" w:hAnsi="Arial"/>
              </w:rPr>
              <w:t>Annexe C - Matrice d'évaluation du risque de base</w:t>
            </w:r>
            <w:r w:rsidR="00E5053B">
              <w:rPr>
                <w:webHidden/>
              </w:rPr>
              <w:tab/>
            </w:r>
            <w:r w:rsidR="00E5053B">
              <w:rPr>
                <w:webHidden/>
              </w:rPr>
              <w:fldChar w:fldCharType="begin"/>
            </w:r>
            <w:r w:rsidR="00E5053B">
              <w:rPr>
                <w:webHidden/>
              </w:rPr>
              <w:instrText xml:space="preserve"> PAGEREF _Toc77002602 \h </w:instrText>
            </w:r>
            <w:r w:rsidR="00E5053B">
              <w:rPr>
                <w:webHidden/>
              </w:rPr>
            </w:r>
            <w:r w:rsidR="00E5053B">
              <w:rPr>
                <w:webHidden/>
              </w:rPr>
              <w:fldChar w:fldCharType="separate"/>
            </w:r>
            <w:r>
              <w:rPr>
                <w:webHidden/>
              </w:rPr>
              <w:t>14</w:t>
            </w:r>
            <w:r w:rsidR="00E5053B">
              <w:rPr>
                <w:webHidden/>
              </w:rPr>
              <w:fldChar w:fldCharType="end"/>
            </w:r>
          </w:hyperlink>
        </w:p>
        <w:p w14:paraId="349EC093" w14:textId="6E61CE89" w:rsidR="00642F22" w:rsidRPr="004461E8" w:rsidRDefault="00642F22">
          <w:pPr>
            <w:rPr>
              <w:rFonts w:asciiTheme="minorHAnsi" w:hAnsiTheme="minorHAnsi"/>
            </w:rPr>
          </w:pPr>
          <w:r w:rsidRPr="00470343">
            <w:rPr>
              <w:rFonts w:ascii="Arial" w:hAnsi="Arial" w:cs="Arial"/>
              <w:b/>
            </w:rPr>
            <w:fldChar w:fldCharType="end"/>
          </w:r>
        </w:p>
      </w:sdtContent>
    </w:sdt>
    <w:p w14:paraId="494E9F4B" w14:textId="77777777" w:rsidR="00642F22" w:rsidRPr="004461E8" w:rsidRDefault="00642F22" w:rsidP="00A17E3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Theme="minorHAnsi" w:hAnsiTheme="minorHAnsi" w:cs="Arial-BoldMT"/>
          <w:b/>
          <w:bCs/>
          <w:color w:val="000000"/>
          <w:sz w:val="22"/>
          <w:szCs w:val="22"/>
          <w:lang w:eastAsia="en-NZ"/>
        </w:rPr>
      </w:pPr>
    </w:p>
    <w:p w14:paraId="6841DC8E" w14:textId="77777777" w:rsidR="00530524" w:rsidRDefault="00530524">
      <w:pPr>
        <w:keepLines w:val="0"/>
        <w:rPr>
          <w:rFonts w:asciiTheme="minorHAnsi" w:hAnsiTheme="minorHAnsi" w:cs="Arial"/>
          <w:b/>
          <w:bCs/>
          <w:iCs/>
          <w:color w:val="1F546B"/>
          <w:sz w:val="36"/>
          <w:szCs w:val="28"/>
        </w:rPr>
      </w:pPr>
      <w:r>
        <w:br w:type="page"/>
      </w:r>
    </w:p>
    <w:p w14:paraId="41B72B66" w14:textId="77777777" w:rsidR="0063663D" w:rsidRDefault="0063663D" w:rsidP="0063663D">
      <w:pPr>
        <w:pStyle w:val="Heading1"/>
        <w:rPr>
          <w:rFonts w:ascii="Arial" w:hAnsi="Arial"/>
          <w:color w:val="auto"/>
          <w:sz w:val="32"/>
        </w:rPr>
      </w:pPr>
      <w:bookmarkStart w:id="3" w:name="_Toc77002585"/>
      <w:r>
        <w:rPr>
          <w:rFonts w:ascii="Arial" w:hAnsi="Arial"/>
          <w:color w:val="auto"/>
          <w:sz w:val="32"/>
        </w:rPr>
        <w:lastRenderedPageBreak/>
        <w:t>Introduction</w:t>
      </w:r>
      <w:bookmarkEnd w:id="3"/>
    </w:p>
    <w:p w14:paraId="2B08AC8A" w14:textId="77777777" w:rsidR="0063663D" w:rsidRPr="0078620A" w:rsidRDefault="0063663D"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La branche régionale du Pacifique du Conseil international des archives (PARBICA) a élaboré cette directive sur l'</w:t>
      </w:r>
      <w:r>
        <w:rPr>
          <w:rFonts w:ascii="Arial" w:hAnsi="Arial"/>
          <w:b/>
          <w:i/>
          <w:color w:val="000000"/>
          <w:sz w:val="22"/>
        </w:rPr>
        <w:t xml:space="preserve">identification des documents d’activité vitaux pour les départements gouvernementaux </w:t>
      </w:r>
      <w:r>
        <w:rPr>
          <w:rFonts w:ascii="Arial" w:hAnsi="Arial"/>
          <w:color w:val="000000"/>
          <w:sz w:val="22"/>
        </w:rPr>
        <w:t>dans le cadre de la Boîte à outils d'archivage pour une bonne gouvernance. Elle a été rédigée en consultant le groupe de référence des îles du Pacifique, composé de représentants des pays suivants :</w:t>
      </w:r>
    </w:p>
    <w:p w14:paraId="06D004BA" w14:textId="77777777"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 xml:space="preserve">Australie </w:t>
      </w:r>
    </w:p>
    <w:p w14:paraId="7551F7D5" w14:textId="77777777"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États fédérés de Micronésie</w:t>
      </w:r>
    </w:p>
    <w:p w14:paraId="649DA348" w14:textId="77777777"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Fidji</w:t>
      </w:r>
    </w:p>
    <w:p w14:paraId="0E8DF992" w14:textId="77777777"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 xml:space="preserve">Nouvelle-Zélande </w:t>
      </w:r>
    </w:p>
    <w:p w14:paraId="77AC058A" w14:textId="77777777"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Papouasie-Nouvelle-Guinée</w:t>
      </w:r>
    </w:p>
    <w:p w14:paraId="1D5D857B" w14:textId="77777777"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Samoa</w:t>
      </w:r>
    </w:p>
    <w:p w14:paraId="27D68D63" w14:textId="77777777"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Îles Salomon</w:t>
      </w:r>
    </w:p>
    <w:p w14:paraId="6CFAD04D" w14:textId="77777777"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Tuvalu</w:t>
      </w:r>
    </w:p>
    <w:p w14:paraId="6D1602CB" w14:textId="77777777"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ascii="Arial" w:hAnsi="Arial" w:cs="Arial"/>
          <w:color w:val="000000"/>
          <w:sz w:val="22"/>
          <w:szCs w:val="22"/>
        </w:rPr>
      </w:pPr>
      <w:r>
        <w:rPr>
          <w:rFonts w:ascii="Arial" w:hAnsi="Arial"/>
          <w:color w:val="000000"/>
          <w:sz w:val="22"/>
        </w:rPr>
        <w:t>Vanuatu.</w:t>
      </w:r>
    </w:p>
    <w:p w14:paraId="00762A73" w14:textId="77777777" w:rsidR="0078620A" w:rsidRPr="00F94BE5" w:rsidRDefault="0078620A" w:rsidP="00F94BE5">
      <w:pPr>
        <w:pStyle w:val="Heading2"/>
        <w:spacing w:after="200"/>
        <w:rPr>
          <w:rFonts w:ascii="Arial" w:hAnsi="Arial"/>
          <w:color w:val="auto"/>
          <w:sz w:val="28"/>
        </w:rPr>
      </w:pPr>
      <w:bookmarkStart w:id="4" w:name="_Toc77002586"/>
      <w:r>
        <w:rPr>
          <w:rFonts w:ascii="Arial" w:hAnsi="Arial"/>
          <w:color w:val="auto"/>
          <w:sz w:val="28"/>
        </w:rPr>
        <w:t>À qui est destinée cette directive ?</w:t>
      </w:r>
      <w:bookmarkEnd w:id="4"/>
    </w:p>
    <w:p w14:paraId="50472544" w14:textId="77777777"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sz w:val="22"/>
          <w:szCs w:val="22"/>
          <w:u w:color="000000"/>
        </w:rPr>
      </w:pPr>
      <w:r>
        <w:rPr>
          <w:rFonts w:ascii="Arial" w:hAnsi="Arial"/>
          <w:color w:val="000000"/>
          <w:sz w:val="22"/>
        </w:rPr>
        <w:t xml:space="preserve">Cette directive peut être utilisée par toute personne cherchant à comprendre quels sont les documents d’activité auxquels un département gouvernemental </w:t>
      </w:r>
      <w:r>
        <w:rPr>
          <w:rFonts w:ascii="Arial" w:hAnsi="Arial"/>
          <w:color w:val="000000"/>
          <w:sz w:val="22"/>
          <w:u w:val="single" w:color="000000"/>
        </w:rPr>
        <w:t>doit avoir</w:t>
      </w:r>
      <w:r>
        <w:rPr>
          <w:rFonts w:ascii="Arial" w:hAnsi="Arial"/>
          <w:color w:val="000000"/>
          <w:sz w:val="22"/>
        </w:rPr>
        <w:t xml:space="preserve"> </w:t>
      </w:r>
      <w:r>
        <w:rPr>
          <w:rFonts w:ascii="Arial" w:hAnsi="Arial"/>
          <w:color w:val="000000"/>
          <w:sz w:val="22"/>
          <w:u w:color="000000"/>
        </w:rPr>
        <w:t xml:space="preserve">accès pour mener à bien ses activités quotidiennes ou qui doivent être conservés en vertu de la loi. </w:t>
      </w:r>
      <w:r>
        <w:rPr>
          <w:rFonts w:ascii="Arial" w:hAnsi="Arial"/>
          <w:sz w:val="22"/>
        </w:rPr>
        <w:t>Une fois que les informations relatives à ces documents d’activité sont capturées, elles peuvent être utilisées dans des situations dans lesquelles les activités peuvent être interrompues, par exemple en cas de catastrophe, ou comme preuve de responsabilité et de bonne gouvernance.</w:t>
      </w:r>
      <w:r>
        <w:rPr>
          <w:rFonts w:ascii="Arial" w:hAnsi="Arial"/>
          <w:sz w:val="22"/>
          <w:u w:color="000000"/>
        </w:rPr>
        <w:t xml:space="preserve"> </w:t>
      </w:r>
    </w:p>
    <w:p w14:paraId="546D70FA" w14:textId="77777777" w:rsidR="00A17E35" w:rsidRPr="0078620A" w:rsidRDefault="00EC2C0B"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Il peut être utile de disposer d’une équipe de personnes qui collaborent pour identifier les documents vitaux, composée par exemple des personnes suivantes :</w:t>
      </w:r>
    </w:p>
    <w:p w14:paraId="059412DF" w14:textId="77777777" w:rsidR="00A17E35" w:rsidRPr="0078620A" w:rsidRDefault="00A17E35" w:rsidP="00F94BE5">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principaux responsables du département</w:t>
      </w:r>
    </w:p>
    <w:p w14:paraId="1CA4A5A5" w14:textId="77777777" w:rsidR="00A17E35" w:rsidRPr="0078620A" w:rsidRDefault="00A17E35" w:rsidP="00F94BE5">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 xml:space="preserve">personnel opérationnel de chaque service, et qui comprend le fonctionnement de l'organisation </w:t>
      </w:r>
    </w:p>
    <w:p w14:paraId="737359FE" w14:textId="77777777" w:rsidR="00A17E35" w:rsidRPr="0078620A" w:rsidRDefault="00A17E35" w:rsidP="00F94BE5">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 xml:space="preserve">personnel de l'organisation en charge de la gestion des documents d’activité </w:t>
      </w:r>
    </w:p>
    <w:p w14:paraId="2B50682D" w14:textId="77777777" w:rsidR="00A17E35" w:rsidRPr="0078620A" w:rsidRDefault="00A17E35" w:rsidP="00F94BE5">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personnel des archives gouvernementales ou de la bibliothèque nationale</w:t>
      </w:r>
    </w:p>
    <w:p w14:paraId="46B94669" w14:textId="77777777" w:rsidR="00A17E35" w:rsidRPr="0078620A" w:rsidRDefault="00A17E35" w:rsidP="00F94BE5">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918" w:hanging="357"/>
        <w:rPr>
          <w:rFonts w:ascii="Arial" w:hAnsi="Arial" w:cs="Arial"/>
          <w:color w:val="000000"/>
          <w:sz w:val="22"/>
          <w:szCs w:val="22"/>
        </w:rPr>
      </w:pPr>
      <w:r>
        <w:rPr>
          <w:rFonts w:ascii="Arial" w:hAnsi="Arial"/>
          <w:color w:val="000000"/>
          <w:sz w:val="22"/>
        </w:rPr>
        <w:t>personnel du bureau d'audit du gouvernement ou personnel qui dispose d’une autre expérience de l'audit.</w:t>
      </w:r>
    </w:p>
    <w:p w14:paraId="4CCF0F99" w14:textId="77777777" w:rsidR="00134D10"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sz w:val="22"/>
          <w:szCs w:val="22"/>
        </w:rPr>
      </w:pPr>
      <w:r>
        <w:rPr>
          <w:rFonts w:ascii="Arial" w:hAnsi="Arial"/>
          <w:color w:val="000000"/>
          <w:sz w:val="22"/>
        </w:rPr>
        <w:t xml:space="preserve">Le travail d'identification des documents d’activité vitaux sera généralement effectué par une personne travaillant au sein du gouvernement, bien qu'il soit possible d'engager un consultant expert qui guide le travail ou un membre du personnel temporaire qui peut se concentrer sur le projet. </w:t>
      </w:r>
    </w:p>
    <w:p w14:paraId="3E96382C" w14:textId="77777777" w:rsidR="00A17E35" w:rsidRPr="00F94BE5" w:rsidRDefault="00A17E35" w:rsidP="00F94BE5">
      <w:pPr>
        <w:pStyle w:val="Heading2"/>
        <w:spacing w:after="200"/>
        <w:contextualSpacing w:val="0"/>
        <w:rPr>
          <w:rFonts w:ascii="Arial" w:hAnsi="Arial"/>
          <w:color w:val="auto"/>
          <w:sz w:val="28"/>
        </w:rPr>
      </w:pPr>
      <w:bookmarkStart w:id="5" w:name="_Toc77002587"/>
      <w:r>
        <w:rPr>
          <w:rFonts w:ascii="Arial" w:hAnsi="Arial"/>
          <w:color w:val="auto"/>
          <w:sz w:val="28"/>
        </w:rPr>
        <w:t>Que sont les documents d’activité vitaux ?</w:t>
      </w:r>
      <w:bookmarkEnd w:id="5"/>
    </w:p>
    <w:p w14:paraId="23F5D6CA" w14:textId="77777777" w:rsidR="00F61573"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rPr>
      </w:pPr>
      <w:r>
        <w:rPr>
          <w:rFonts w:ascii="Arial" w:hAnsi="Arial"/>
          <w:color w:val="000000"/>
          <w:sz w:val="22"/>
        </w:rPr>
        <w:t xml:space="preserve">Les documents d’activité vitaux sont les documents d’activité opérationnels auxquels un département gouvernemental doit avoir accès afin de mener à bien les activités quotidiennes essentielles du bureau. Ces documents d’activité sont irremplaçables et leur recréation nécessiterait des ressources et un engagement importants s'ils étaient perdus ou endommagés. Les documents d’activité vitaux protègent les actifs et les intérêts d'un département, de ses clients et des parties prenantes, et sont généralement associés à l'infrastructure, aux questions juridiques et financières d'un département. </w:t>
      </w:r>
    </w:p>
    <w:p w14:paraId="293DBEF4" w14:textId="77777777"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rPr>
      </w:pPr>
      <w:r>
        <w:rPr>
          <w:rFonts w:ascii="Arial" w:hAnsi="Arial"/>
          <w:color w:val="000000"/>
          <w:sz w:val="22"/>
        </w:rPr>
        <w:lastRenderedPageBreak/>
        <w:t>Les documents d'activité vitaux ne représentent qu'une petite partie de l'ensemble des documents d’activité d'un département, souvent environ 5 % du total des documents d’activité créés par le département. Les documents d’activité vitaux peuvent être des dossiers papier, des fichiers informatiques, des cartes, des plans, des documents d’activité financiers, etc. La majorité d'entre eux seront des documents d’activité « actifs », c'est-à-dire actuels et utilisés régulièrement. Des mesures doivent être prises pour protéger ces documents d’activité vitaux contre tout dommage afin qu'ils restent accessibles.</w:t>
      </w:r>
    </w:p>
    <w:p w14:paraId="40D359A0" w14:textId="0A321677" w:rsidR="00BC52C1" w:rsidRPr="0078620A" w:rsidRDefault="00BC52C1"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rPr>
      </w:pPr>
      <w:r>
        <w:rPr>
          <w:rFonts w:ascii="Arial" w:hAnsi="Arial"/>
          <w:color w:val="000000"/>
          <w:sz w:val="22"/>
        </w:rPr>
        <w:t xml:space="preserve">Dans tout département, il y aura des documents d’activité </w:t>
      </w:r>
      <w:r>
        <w:rPr>
          <w:rFonts w:ascii="Arial" w:hAnsi="Arial"/>
          <w:b/>
          <w:color w:val="000000"/>
          <w:sz w:val="22"/>
        </w:rPr>
        <w:t>vitaux</w:t>
      </w:r>
      <w:r>
        <w:rPr>
          <w:rFonts w:ascii="Arial" w:hAnsi="Arial"/>
          <w:color w:val="000000"/>
          <w:sz w:val="22"/>
        </w:rPr>
        <w:t xml:space="preserve">, </w:t>
      </w:r>
      <w:r>
        <w:rPr>
          <w:rFonts w:ascii="Arial" w:hAnsi="Arial"/>
          <w:b/>
          <w:color w:val="000000"/>
          <w:sz w:val="22"/>
        </w:rPr>
        <w:t xml:space="preserve">importants </w:t>
      </w:r>
      <w:r>
        <w:rPr>
          <w:rFonts w:ascii="Arial" w:hAnsi="Arial"/>
          <w:color w:val="000000"/>
          <w:sz w:val="22"/>
        </w:rPr>
        <w:t xml:space="preserve">et </w:t>
      </w:r>
      <w:r w:rsidR="00964843">
        <w:rPr>
          <w:rFonts w:ascii="Arial" w:hAnsi="Arial"/>
          <w:b/>
          <w:color w:val="000000"/>
          <w:sz w:val="22"/>
        </w:rPr>
        <w:t>utiles.</w:t>
      </w:r>
      <w:r>
        <w:rPr>
          <w:rFonts w:ascii="Arial" w:hAnsi="Arial"/>
          <w:color w:val="000000"/>
          <w:sz w:val="22"/>
        </w:rPr>
        <w:t xml:space="preserve"> Il est important de comprendre les différences entre ces documents pour déterminer ceux qui sont vitaux pour le fonctionnement de votre département. </w:t>
      </w:r>
    </w:p>
    <w:p w14:paraId="072237CE" w14:textId="77777777" w:rsidR="00BC52C1" w:rsidRPr="0078620A" w:rsidRDefault="00BC52C1"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 xml:space="preserve">Les </w:t>
      </w:r>
      <w:r>
        <w:rPr>
          <w:rFonts w:ascii="Arial" w:hAnsi="Arial"/>
          <w:b/>
          <w:color w:val="000000"/>
          <w:sz w:val="22"/>
        </w:rPr>
        <w:t xml:space="preserve">documents d’activité importants </w:t>
      </w:r>
      <w:r>
        <w:rPr>
          <w:rFonts w:ascii="Arial" w:hAnsi="Arial"/>
          <w:color w:val="000000"/>
          <w:sz w:val="22"/>
        </w:rPr>
        <w:t>sont des documents d’activité opérationnels qui :</w:t>
      </w:r>
    </w:p>
    <w:p w14:paraId="46C383CC" w14:textId="77777777" w:rsidR="00BC52C1" w:rsidRPr="0078620A" w:rsidRDefault="00BC52C1"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 xml:space="preserve">ont une </w:t>
      </w:r>
      <w:r>
        <w:rPr>
          <w:rFonts w:ascii="Arial" w:hAnsi="Arial"/>
          <w:i/>
          <w:color w:val="000000"/>
          <w:sz w:val="22"/>
        </w:rPr>
        <w:t xml:space="preserve">certaine </w:t>
      </w:r>
      <w:r>
        <w:rPr>
          <w:rFonts w:ascii="Arial" w:hAnsi="Arial"/>
          <w:color w:val="000000"/>
          <w:sz w:val="22"/>
        </w:rPr>
        <w:t>valeur pour le département, par exemple en aidant à reprendre les opérations pendant ou après une urgence</w:t>
      </w:r>
    </w:p>
    <w:p w14:paraId="55A3F828" w14:textId="77777777" w:rsidR="00FC4392" w:rsidRPr="0078620A" w:rsidRDefault="00FC4392"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gêneraient le département s'ils étaient perdus ou endommagés, mais dont la perte n'arrêterait pas les opérations</w:t>
      </w:r>
    </w:p>
    <w:p w14:paraId="0E740893" w14:textId="77777777" w:rsidR="005C2F0D" w:rsidRPr="0078620A" w:rsidRDefault="00BC52C1"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hanging="284"/>
        <w:rPr>
          <w:rFonts w:ascii="Arial" w:hAnsi="Arial" w:cs="Arial"/>
          <w:color w:val="000000"/>
          <w:sz w:val="22"/>
          <w:szCs w:val="22"/>
        </w:rPr>
      </w:pPr>
      <w:r>
        <w:rPr>
          <w:rFonts w:ascii="Arial" w:hAnsi="Arial"/>
          <w:color w:val="000000"/>
          <w:sz w:val="22"/>
        </w:rPr>
        <w:t>peuvent être remplacés à un coût modéré.</w:t>
      </w:r>
    </w:p>
    <w:p w14:paraId="1479B46A" w14:textId="77777777" w:rsidR="008245CA" w:rsidRPr="0078620A" w:rsidRDefault="005C2F0D"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rPr>
      </w:pPr>
      <w:r>
        <w:rPr>
          <w:rFonts w:ascii="Arial" w:hAnsi="Arial"/>
          <w:color w:val="000000"/>
          <w:sz w:val="22"/>
        </w:rPr>
        <w:t>Les documents d'accréditation, les rapports annuels/mensuels/trimestriels, les documents sources de facturation et les calendriers ou carnets de rendez-vous en cours sont des exemples de documents importants.</w:t>
      </w:r>
    </w:p>
    <w:p w14:paraId="1C0B0526" w14:textId="77777777" w:rsidR="00FC4392" w:rsidRPr="0078620A" w:rsidRDefault="00FC4392"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 xml:space="preserve">Les </w:t>
      </w:r>
      <w:r>
        <w:rPr>
          <w:rFonts w:ascii="Arial" w:hAnsi="Arial"/>
          <w:b/>
          <w:color w:val="000000"/>
          <w:sz w:val="22"/>
        </w:rPr>
        <w:t xml:space="preserve">documents d’activité utiles </w:t>
      </w:r>
      <w:r>
        <w:rPr>
          <w:rFonts w:ascii="Arial" w:hAnsi="Arial"/>
          <w:color w:val="000000"/>
          <w:sz w:val="22"/>
        </w:rPr>
        <w:t>sont les documents d’activité opérationnels qui :</w:t>
      </w:r>
    </w:p>
    <w:p w14:paraId="6DD156F2" w14:textId="77777777" w:rsidR="00BC52C1" w:rsidRPr="0078620A" w:rsidRDefault="00FC4392"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sont pratiques mais pas critiques en cas d'urgence</w:t>
      </w:r>
    </w:p>
    <w:p w14:paraId="13018172" w14:textId="77777777" w:rsidR="00FC4392" w:rsidRPr="0078620A" w:rsidRDefault="00FC4392"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gêneraient le département s'ils étaient perdus ou endommagés, mais dont la perte n'arrêterait pas les opérations</w:t>
      </w:r>
    </w:p>
    <w:p w14:paraId="3BCFABE2" w14:textId="77777777" w:rsidR="005D7795" w:rsidRPr="0078620A" w:rsidRDefault="00FC4392"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hanging="284"/>
        <w:rPr>
          <w:rFonts w:ascii="Arial" w:hAnsi="Arial" w:cs="Arial"/>
          <w:color w:val="000000"/>
          <w:sz w:val="22"/>
          <w:szCs w:val="22"/>
        </w:rPr>
      </w:pPr>
      <w:r>
        <w:rPr>
          <w:rFonts w:ascii="Arial" w:hAnsi="Arial"/>
          <w:color w:val="000000"/>
          <w:sz w:val="22"/>
        </w:rPr>
        <w:t>peuvent être remplacés à un coût modéré.</w:t>
      </w:r>
    </w:p>
    <w:p w14:paraId="2901E328" w14:textId="77777777" w:rsidR="005D7795" w:rsidRPr="0078620A" w:rsidRDefault="005D7795" w:rsidP="005D779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color w:val="000000"/>
          <w:sz w:val="22"/>
          <w:szCs w:val="22"/>
        </w:rPr>
      </w:pPr>
      <w:r>
        <w:rPr>
          <w:rFonts w:ascii="Arial" w:hAnsi="Arial"/>
          <w:color w:val="000000"/>
          <w:sz w:val="22"/>
        </w:rPr>
        <w:t>Des exemples de documents d’activité utiles sont les dossiers par sujet ou des accords existants mais non actuels.</w:t>
      </w:r>
    </w:p>
    <w:p w14:paraId="48743824" w14:textId="77777777" w:rsidR="00BC52C1" w:rsidRPr="0078620A" w:rsidRDefault="00BC52C1"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rPr>
      </w:pPr>
      <w:r>
        <w:rPr>
          <w:rFonts w:ascii="Arial" w:hAnsi="Arial"/>
          <w:color w:val="000000"/>
          <w:sz w:val="22"/>
        </w:rPr>
        <w:t xml:space="preserve">Les </w:t>
      </w:r>
      <w:r>
        <w:rPr>
          <w:rFonts w:ascii="Arial" w:hAnsi="Arial"/>
          <w:b/>
          <w:color w:val="000000"/>
          <w:sz w:val="22"/>
        </w:rPr>
        <w:t xml:space="preserve">documents d’activité vitaux </w:t>
      </w:r>
      <w:r>
        <w:rPr>
          <w:rFonts w:ascii="Arial" w:hAnsi="Arial"/>
          <w:color w:val="000000"/>
          <w:sz w:val="22"/>
        </w:rPr>
        <w:t xml:space="preserve">ne sont pas les documents d’activité conservés en tant qu'archives - consultez la </w:t>
      </w:r>
      <w:r>
        <w:rPr>
          <w:rFonts w:ascii="Arial" w:hAnsi="Arial"/>
          <w:b/>
          <w:i/>
          <w:color w:val="000000"/>
          <w:sz w:val="22"/>
        </w:rPr>
        <w:t xml:space="preserve">directive 24 : Évaluation des documents d’activité significatifs des fonds d'archives </w:t>
      </w:r>
      <w:r>
        <w:rPr>
          <w:rFonts w:ascii="Arial" w:hAnsi="Arial"/>
          <w:color w:val="000000"/>
          <w:sz w:val="22"/>
        </w:rPr>
        <w:t>pour obtenir des informations sur l'identification et la protection des documents patrimoniaux significatifs.</w:t>
      </w:r>
    </w:p>
    <w:p w14:paraId="2D9AA947" w14:textId="77777777" w:rsidR="00BC52C1" w:rsidRPr="0078620A" w:rsidRDefault="00F61573"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Comme les activités de chaque département sont différentes, cela signifie que la liste des documents d’activité vitaux de chaque département sera également différente. Les documents d’activité vitaux peuvent être considérés comme vitaux uniquement sur le court terme ou peuvent conserver leur statut indéfiniment. Voici quelques exemples de documents d’activité vitaux :</w:t>
      </w:r>
    </w:p>
    <w:p w14:paraId="215CC75C" w14:textId="77777777"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contrats ou accords qui prouvent la propriété des biens, équipements, véhicules, produits, etc.</w:t>
      </w:r>
    </w:p>
    <w:p w14:paraId="7F58E198" w14:textId="77777777"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documents d’activité opérationnels tels que documents comptables et fiscaux en vigueur, documents d’activité en cours relatifs au personnel ou aux salaires, historique des comptes et documents d'expédition</w:t>
      </w:r>
    </w:p>
    <w:p w14:paraId="0FD387DF" w14:textId="77777777"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dossiers des clients en cours</w:t>
      </w:r>
    </w:p>
    <w:p w14:paraId="41102F08" w14:textId="77777777"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procédures opératoires normalisées en vigueur</w:t>
      </w:r>
    </w:p>
    <w:p w14:paraId="24E92884" w14:textId="77777777"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rapports et résumés publiés</w:t>
      </w:r>
    </w:p>
    <w:p w14:paraId="1FC404EE" w14:textId="77777777"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ascii="Arial" w:hAnsi="Arial" w:cs="Arial"/>
          <w:color w:val="000000"/>
          <w:sz w:val="22"/>
          <w:szCs w:val="22"/>
        </w:rPr>
      </w:pPr>
      <w:r>
        <w:rPr>
          <w:rFonts w:ascii="Arial" w:hAnsi="Arial"/>
          <w:color w:val="000000"/>
          <w:sz w:val="22"/>
        </w:rPr>
        <w:t>codes sources des logiciels (y compris les programmes et systèmes sous licence et les applications développées sur mesure).</w:t>
      </w:r>
    </w:p>
    <w:p w14:paraId="3DFDE20C" w14:textId="77777777" w:rsidR="00530524" w:rsidRPr="0078620A" w:rsidRDefault="00530524" w:rsidP="00530524">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sz w:val="22"/>
        </w:rPr>
        <w:lastRenderedPageBreak/>
        <w:t xml:space="preserve">Des exemples de fonctions de base et de documents d’activité vitaux pour ces fonctions figurent en </w:t>
      </w:r>
      <w:r>
        <w:rPr>
          <w:rFonts w:ascii="Arial" w:hAnsi="Arial"/>
          <w:b/>
          <w:sz w:val="22"/>
          <w:u w:val="single"/>
        </w:rPr>
        <w:t>Annexe A</w:t>
      </w:r>
      <w:r>
        <w:rPr>
          <w:rFonts w:ascii="Arial" w:hAnsi="Arial"/>
          <w:sz w:val="22"/>
        </w:rPr>
        <w:t>.</w:t>
      </w:r>
    </w:p>
    <w:p w14:paraId="4FD5BA0E" w14:textId="77777777" w:rsidR="00A17E35" w:rsidRPr="00F94BE5" w:rsidRDefault="00A17E35" w:rsidP="00F94BE5">
      <w:pPr>
        <w:pStyle w:val="Heading2"/>
        <w:spacing w:after="200"/>
        <w:contextualSpacing w:val="0"/>
        <w:rPr>
          <w:rFonts w:ascii="Arial" w:hAnsi="Arial"/>
          <w:color w:val="auto"/>
          <w:sz w:val="28"/>
          <w:u w:color="000000"/>
        </w:rPr>
      </w:pPr>
      <w:bookmarkStart w:id="6" w:name="_Toc77002588"/>
      <w:r>
        <w:rPr>
          <w:rFonts w:ascii="Arial" w:hAnsi="Arial"/>
          <w:color w:val="auto"/>
          <w:sz w:val="28"/>
          <w:u w:color="000000"/>
        </w:rPr>
        <w:t>Pourquoi identifier les documents d’activité vitaux ?</w:t>
      </w:r>
      <w:bookmarkEnd w:id="6"/>
    </w:p>
    <w:p w14:paraId="554F80CE" w14:textId="77777777"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L'identification des documents d’activité vitaux est un élément important pour garantir que le département peut poursuivre ses activités en toute circonstance et répondre à toute exigence légale en matière de tenue d’archives. L'identification des documents d’activité vitaux est donc un élément clé de la planification en cas de catastrophe, et c’est une information utile même si vous ne disposez pas d'un plan complet de préparation aux catastrophes.</w:t>
      </w:r>
    </w:p>
    <w:p w14:paraId="660D30E1" w14:textId="77777777"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Les événements perturbateurs peuvent être source de confusion et d'incertitude ; si le département sait sur quelles activités se concentrer, il peut reprendre rapidement ses activités vitales. Si les documents d’activité vitaux ont été identifiés et que des mesures ont été prises pour les protéger, le département pourra limiter les dommages qu'ils subissent, y accéder plus rapidement et reprendre ses activités.</w:t>
      </w:r>
    </w:p>
    <w:p w14:paraId="231923F9" w14:textId="77777777" w:rsidR="00A17E35" w:rsidRPr="00F94BE5" w:rsidRDefault="00A17E35" w:rsidP="0092300F">
      <w:pPr>
        <w:pStyle w:val="Heading1"/>
        <w:spacing w:before="240" w:after="200"/>
        <w:contextualSpacing w:val="0"/>
        <w:rPr>
          <w:rFonts w:ascii="Arial" w:hAnsi="Arial"/>
          <w:color w:val="auto"/>
          <w:sz w:val="32"/>
          <w:u w:color="000000"/>
        </w:rPr>
      </w:pPr>
      <w:bookmarkStart w:id="7" w:name="_Toc77002589"/>
      <w:r>
        <w:rPr>
          <w:rFonts w:ascii="Arial" w:hAnsi="Arial"/>
          <w:color w:val="auto"/>
          <w:sz w:val="32"/>
          <w:u w:color="000000"/>
        </w:rPr>
        <w:t>Comment identifier les documents d’activité vitaux</w:t>
      </w:r>
      <w:bookmarkEnd w:id="7"/>
    </w:p>
    <w:p w14:paraId="1685C114" w14:textId="77777777" w:rsidR="00FC4392" w:rsidRPr="0078620A" w:rsidRDefault="00F61573"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rPr>
      </w:pPr>
      <w:r>
        <w:rPr>
          <w:rFonts w:ascii="Arial" w:hAnsi="Arial"/>
          <w:color w:val="000000"/>
          <w:sz w:val="22"/>
          <w:u w:color="000000"/>
        </w:rPr>
        <w:t xml:space="preserve">L'identification des documents d’activité vitaux pour un département doit faire partie d'une analyse plus générale des exigences du département en matière de tenue d’archives. L'identification des documents d’activité vitaux exige quatre étapes clés : </w:t>
      </w:r>
    </w:p>
    <w:p w14:paraId="244CE9E5" w14:textId="77777777" w:rsidR="00FC4392" w:rsidRPr="0078620A" w:rsidRDefault="00832761" w:rsidP="00F94BE5">
      <w:pPr>
        <w:pStyle w:val="ListParagraph"/>
        <w:keepLines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918" w:hanging="357"/>
        <w:rPr>
          <w:rFonts w:ascii="Arial" w:hAnsi="Arial" w:cs="Arial"/>
          <w:color w:val="000000"/>
          <w:sz w:val="22"/>
          <w:szCs w:val="22"/>
          <w:u w:color="000000"/>
        </w:rPr>
      </w:pPr>
      <w:r>
        <w:rPr>
          <w:rFonts w:ascii="Arial" w:hAnsi="Arial"/>
          <w:color w:val="000000"/>
          <w:sz w:val="22"/>
          <w:u w:color="000000"/>
        </w:rPr>
        <w:t>identification et collecte d'informations sur les fonctions de base</w:t>
      </w:r>
    </w:p>
    <w:p w14:paraId="35B5B090" w14:textId="77777777" w:rsidR="00FC4392" w:rsidRPr="0078620A" w:rsidRDefault="00832761" w:rsidP="00F94BE5">
      <w:pPr>
        <w:pStyle w:val="ListParagraph"/>
        <w:keepLines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918" w:hanging="357"/>
        <w:rPr>
          <w:rFonts w:ascii="Arial" w:hAnsi="Arial" w:cs="Arial"/>
          <w:color w:val="000000"/>
          <w:sz w:val="22"/>
          <w:szCs w:val="22"/>
          <w:u w:color="000000"/>
        </w:rPr>
      </w:pPr>
      <w:r>
        <w:rPr>
          <w:rFonts w:ascii="Arial" w:hAnsi="Arial"/>
          <w:color w:val="000000"/>
          <w:sz w:val="22"/>
          <w:u w:color="000000"/>
        </w:rPr>
        <w:t>identification des documents d’activité vitaux</w:t>
      </w:r>
    </w:p>
    <w:p w14:paraId="16434AE6" w14:textId="77777777" w:rsidR="00FC4392" w:rsidRPr="0078620A" w:rsidRDefault="00832761" w:rsidP="00F94BE5">
      <w:pPr>
        <w:pStyle w:val="ListParagraph"/>
        <w:keepLines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918" w:hanging="357"/>
        <w:rPr>
          <w:rFonts w:ascii="Arial" w:hAnsi="Arial" w:cs="Arial"/>
          <w:color w:val="000000"/>
          <w:sz w:val="22"/>
          <w:szCs w:val="22"/>
          <w:u w:color="000000"/>
        </w:rPr>
      </w:pPr>
      <w:r>
        <w:rPr>
          <w:rFonts w:ascii="Arial" w:hAnsi="Arial"/>
          <w:color w:val="000000"/>
          <w:sz w:val="22"/>
          <w:u w:color="000000"/>
        </w:rPr>
        <w:t>documentation des informations sur les documents d’activité vitaux identifiés</w:t>
      </w:r>
    </w:p>
    <w:p w14:paraId="2E9D1114" w14:textId="77777777" w:rsidR="00E85A27" w:rsidRPr="0078620A" w:rsidRDefault="00832761" w:rsidP="00E21FD9">
      <w:pPr>
        <w:pStyle w:val="ListParagraph"/>
        <w:keepLines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u w:color="000000"/>
        </w:rPr>
        <w:t xml:space="preserve">hiérarchisation des documents d’activité vitaux. </w:t>
      </w:r>
    </w:p>
    <w:p w14:paraId="5AA4F698" w14:textId="77777777" w:rsidR="00FC4392" w:rsidRPr="0078620A" w:rsidRDefault="00FC4392" w:rsidP="0092300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color w:val="000000"/>
          <w:sz w:val="22"/>
          <w:szCs w:val="22"/>
          <w:u w:color="000000"/>
        </w:rPr>
      </w:pPr>
      <w:r>
        <w:rPr>
          <w:rFonts w:ascii="Arial" w:hAnsi="Arial"/>
          <w:color w:val="000000"/>
          <w:sz w:val="22"/>
          <w:u w:color="000000"/>
        </w:rPr>
        <w:t xml:space="preserve">À bien des égards, l'identification des documents d’activité opérationnels vitaux est similaire à une évaluation en ce qu’il s'agit d'un moyen systématique pour déterminer la valeur des documents d’activité. </w:t>
      </w:r>
      <w:r>
        <w:rPr>
          <w:rFonts w:ascii="Arial" w:hAnsi="Arial"/>
          <w:b/>
          <w:i/>
          <w:color w:val="000000"/>
          <w:sz w:val="22"/>
          <w:u w:color="000000"/>
        </w:rPr>
        <w:t xml:space="preserve">Directive 10 : Démarrer un programme d'évaluation </w:t>
      </w:r>
      <w:r>
        <w:rPr>
          <w:rFonts w:ascii="Arial" w:hAnsi="Arial"/>
          <w:color w:val="000000"/>
          <w:sz w:val="22"/>
          <w:u w:color="000000"/>
        </w:rPr>
        <w:t xml:space="preserve">peut être utilisée avec cette directive. </w:t>
      </w:r>
    </w:p>
    <w:p w14:paraId="05950641" w14:textId="77777777" w:rsidR="00FC4392" w:rsidRPr="00F94BE5" w:rsidRDefault="00FC4392" w:rsidP="0092300F">
      <w:pPr>
        <w:pStyle w:val="Heading2"/>
        <w:numPr>
          <w:ilvl w:val="0"/>
          <w:numId w:val="55"/>
        </w:numPr>
        <w:spacing w:before="240" w:after="200"/>
        <w:ind w:left="714" w:hanging="357"/>
        <w:contextualSpacing w:val="0"/>
        <w:rPr>
          <w:rFonts w:ascii="Arial" w:hAnsi="Arial"/>
          <w:color w:val="auto"/>
          <w:sz w:val="28"/>
          <w:u w:color="000000"/>
        </w:rPr>
      </w:pPr>
      <w:bookmarkStart w:id="8" w:name="_Toc77002590"/>
      <w:r>
        <w:rPr>
          <w:rFonts w:ascii="Arial" w:hAnsi="Arial"/>
          <w:color w:val="auto"/>
          <w:sz w:val="28"/>
          <w:u w:color="000000"/>
        </w:rPr>
        <w:t>Identification et collecte des informations sur les fonctions de base</w:t>
      </w:r>
      <w:bookmarkEnd w:id="8"/>
    </w:p>
    <w:p w14:paraId="411DA7B5" w14:textId="77777777" w:rsidR="00A17E35" w:rsidRPr="0078620A" w:rsidRDefault="00E21FD9"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La première étape de l'identification des documents d’activité vitaux consiste à comprendre quelles sont les fonctions que votre département doit continuer à assurer pour poursuivre les opérations critiques pendant et après un événement, et afin de satisfaire à vos obligations légales. Les fonctions sont les objectifs ou les buts d'une organisation. Une organisation entreprend des activités afin de remplir ses fonctions.</w:t>
      </w:r>
    </w:p>
    <w:p w14:paraId="29B79828" w14:textId="77777777"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Votre équipe de gestion des documents d’activité a peut-être déjà effectué un travail qui peut vous aider à identifier les documents d’activité vitaux en se basant sur leurs fonctions. Par exemple, vous pouvez disposer d’un plan de classement des documents d’activité qui documente efficacement vos activités dans chaque fonction clé et qui identifie les documents d’activité de façon cohérente (consultez les </w:t>
      </w:r>
      <w:r>
        <w:rPr>
          <w:rFonts w:ascii="Arial" w:hAnsi="Arial"/>
          <w:b/>
          <w:i/>
          <w:color w:val="000000"/>
          <w:sz w:val="22"/>
          <w:u w:color="000000"/>
        </w:rPr>
        <w:t xml:space="preserve">Directives 4 à 6 </w:t>
      </w:r>
      <w:r>
        <w:rPr>
          <w:rFonts w:ascii="Arial" w:hAnsi="Arial"/>
          <w:color w:val="000000"/>
          <w:sz w:val="22"/>
          <w:u w:color="000000"/>
        </w:rPr>
        <w:t>sur l'élaboration des plans de classement des documents d’activité). Les plans de classement des documents d’activité s'appuient sur la compréhension des fonctions et des activités d'une organisation pour créer le titre de dossiers. Si vous avez dressé la liste des activités de votre département, vous pouvez alors décider des documents d’activité qui sont essentiels ou vitaux. Vous pouvez également utiliser votre plan de classement des documents d’activité pour savoir quels documents d’activité sont nécessaires à l'exécution de ces fonctions.</w:t>
      </w:r>
    </w:p>
    <w:p w14:paraId="0355025D" w14:textId="77777777"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lastRenderedPageBreak/>
        <w:t xml:space="preserve">Vous pouvez également disposer d’un calendrier de mise au rebut de vos documents d’activité (consultez les </w:t>
      </w:r>
      <w:r>
        <w:rPr>
          <w:rFonts w:ascii="Arial" w:hAnsi="Arial"/>
          <w:b/>
          <w:i/>
          <w:color w:val="000000"/>
          <w:sz w:val="22"/>
          <w:u w:color="000000"/>
        </w:rPr>
        <w:t xml:space="preserve">Directives 7 à 9 </w:t>
      </w:r>
      <w:r>
        <w:rPr>
          <w:rFonts w:ascii="Arial" w:hAnsi="Arial"/>
          <w:color w:val="000000"/>
          <w:sz w:val="22"/>
          <w:u w:color="000000"/>
        </w:rPr>
        <w:t>sur l'élaboration des calendriers de mise au rebut). Un calendrier de mise au rebut est produit en évaluant tous les documents d’activité du département, et est généralement organisé par fonctions et activités. Un calendrier de mise au rebut correspond généralement à un plan de classement des documents d’activité. Si vous disposez d'un calendrier de mise au rebut, vous pouvez passer en revue les catégories pour déterminer les documents d’activité qui sont nécessaires aux opérations critiques et aux obligations légales.</w:t>
      </w:r>
    </w:p>
    <w:p w14:paraId="6F48565D" w14:textId="77777777"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Si vous ne disposez pas d'un calendrier de mise au rebut, vous pouvez avoir un audit, un inventaire ou une enquête sur les informations de base. Votre équipe de gestion des documents d’activité a peut-être déjà réalisé par le passé une enquête à l’échelle de votre département. Celle-ci peut contenir tous les documents d’activité créés, leur motif de création, leur utilisation, leur lieu de stockage et leur nombre. Si vous disposez d'un inventaire, vous pouvez vous assurer qu'il est à jour et identifier les documents d’activité vitaux parmi ceux qui sont répertoriés. </w:t>
      </w:r>
    </w:p>
    <w:p w14:paraId="452630E9" w14:textId="77777777" w:rsidR="00A17E35" w:rsidRPr="0078620A" w:rsidRDefault="00A17E35" w:rsidP="0092300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Si votre département ne dispose d'aucune de ces sources, vous devrez compter uniquement sur la collecte d'informations auprès des principaux responsables et du personnel en charge des activités opérationnelles. </w:t>
      </w:r>
    </w:p>
    <w:p w14:paraId="652F469D" w14:textId="77777777" w:rsidR="00A17E35" w:rsidRPr="00F94BE5" w:rsidRDefault="00A17E35" w:rsidP="0092300F">
      <w:pPr>
        <w:pStyle w:val="Heading2"/>
        <w:numPr>
          <w:ilvl w:val="0"/>
          <w:numId w:val="55"/>
        </w:numPr>
        <w:spacing w:before="240" w:after="200"/>
        <w:ind w:left="714" w:hanging="357"/>
        <w:contextualSpacing w:val="0"/>
        <w:rPr>
          <w:rFonts w:ascii="Arial" w:hAnsi="Arial"/>
          <w:color w:val="auto"/>
          <w:sz w:val="28"/>
          <w:u w:color="000000"/>
        </w:rPr>
      </w:pPr>
      <w:bookmarkStart w:id="9" w:name="_Toc77002591"/>
      <w:r>
        <w:rPr>
          <w:rFonts w:ascii="Arial" w:hAnsi="Arial"/>
          <w:color w:val="auto"/>
          <w:sz w:val="28"/>
          <w:u w:color="000000"/>
        </w:rPr>
        <w:t>Identification des documents d’activité vitaux</w:t>
      </w:r>
      <w:bookmarkEnd w:id="9"/>
    </w:p>
    <w:p w14:paraId="61B4EB6C" w14:textId="77777777" w:rsidR="00A17E35" w:rsidRPr="0078620A" w:rsidRDefault="00D31656"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rPr>
      </w:pPr>
      <w:r>
        <w:rPr>
          <w:rFonts w:ascii="Arial" w:hAnsi="Arial"/>
          <w:color w:val="000000"/>
          <w:sz w:val="22"/>
          <w:u w:color="000000"/>
        </w:rPr>
        <w:t>Une fois que vous avez dressé la liste des fonctions, des activités et des différentes classes de documents d’activité, vous serez en mesure d'identifier les documents essentiels à vos opérations. Réunissez votre groupe de responsables, vos collaborateurs, les gestionnaires de documents d’activité, le personnel des archives et tout autre personnel utile. Parlez avec eux et mettez-vous d’accord sur les points suivants :</w:t>
      </w:r>
    </w:p>
    <w:p w14:paraId="74B867C5" w14:textId="77777777" w:rsidR="009F3CB0"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851" w:hanging="284"/>
        <w:rPr>
          <w:rFonts w:ascii="Arial" w:hAnsi="Arial" w:cs="Arial"/>
          <w:color w:val="000000"/>
          <w:sz w:val="22"/>
          <w:szCs w:val="22"/>
        </w:rPr>
      </w:pPr>
      <w:r>
        <w:rPr>
          <w:rFonts w:ascii="Arial" w:hAnsi="Arial"/>
          <w:color w:val="000000"/>
          <w:sz w:val="22"/>
        </w:rPr>
        <w:t>Quelles fonctions votre département doit-il continuer à assurer pour maintenir les opérations critiques ?</w:t>
      </w:r>
    </w:p>
    <w:p w14:paraId="6171F317" w14:textId="77777777" w:rsidR="00A17E35" w:rsidRPr="009F3CB0"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851" w:hanging="284"/>
        <w:rPr>
          <w:rFonts w:ascii="Arial" w:hAnsi="Arial" w:cs="Arial"/>
          <w:color w:val="000000"/>
          <w:sz w:val="22"/>
          <w:szCs w:val="22"/>
        </w:rPr>
      </w:pPr>
      <w:r>
        <w:rPr>
          <w:rFonts w:ascii="Arial" w:hAnsi="Arial"/>
          <w:color w:val="000000"/>
          <w:sz w:val="22"/>
        </w:rPr>
        <w:t>Quelles fonctions votre département doit-il continuer à assurer pour répondre aux obligations légales ?</w:t>
      </w:r>
    </w:p>
    <w:p w14:paraId="6B87A360" w14:textId="77777777" w:rsidR="00A17E35" w:rsidRPr="0078620A" w:rsidRDefault="00A17E35"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Ensuite, parlez avec eux et mettez-vous d’accord sur les points suivants :</w:t>
      </w:r>
    </w:p>
    <w:p w14:paraId="4D939AE7" w14:textId="77777777"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Quels documents d’activité contiennent des informations vitales pour poursuivre les fonctions critiques de votre département ?</w:t>
      </w:r>
    </w:p>
    <w:p w14:paraId="32AA61AA" w14:textId="77777777"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Quels autres documents d’activité sont nécessaires pour que votre département puisse continuer à travailler dans des circonstances extraordinaires ?</w:t>
      </w:r>
    </w:p>
    <w:p w14:paraId="4D71971D" w14:textId="77777777"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Quels sont les documents d’activité nécessaires pour confirmer le statut juridique et financier de votre département ?</w:t>
      </w:r>
    </w:p>
    <w:p w14:paraId="19BF2401" w14:textId="77777777"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Quels sont les documents d’activité essentiels à la protection des droits du personnel et des clients ?</w:t>
      </w:r>
    </w:p>
    <w:p w14:paraId="54D5067D" w14:textId="77777777"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Quels sont les documents d’activité essentiels à la protection ou au rétablissement de systèmes, installations ou équipements critiques ?</w:t>
      </w:r>
    </w:p>
    <w:p w14:paraId="0B66D83C" w14:textId="77777777"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Quels documents d’activité sont uniques ou seraient extrêmement coûteux à remplacer ?</w:t>
      </w:r>
    </w:p>
    <w:p w14:paraId="03821BB7" w14:textId="77777777"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851" w:hanging="284"/>
        <w:rPr>
          <w:rFonts w:ascii="Arial" w:hAnsi="Arial" w:cs="Arial"/>
          <w:color w:val="000000"/>
          <w:sz w:val="22"/>
          <w:szCs w:val="22"/>
        </w:rPr>
      </w:pPr>
      <w:r>
        <w:rPr>
          <w:rFonts w:ascii="Arial" w:hAnsi="Arial"/>
          <w:color w:val="000000"/>
          <w:sz w:val="22"/>
        </w:rPr>
        <w:t>Quels sont les documents d’activité dont l'indisponibilité entraînerait de graves conséquences négatives ?</w:t>
      </w:r>
    </w:p>
    <w:p w14:paraId="316DEB83" w14:textId="77777777" w:rsidR="00A17E35" w:rsidRPr="0078620A" w:rsidRDefault="00A17E35"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rPr>
      </w:pPr>
      <w:r>
        <w:rPr>
          <w:rFonts w:ascii="Arial" w:hAnsi="Arial"/>
          <w:color w:val="000000"/>
          <w:sz w:val="22"/>
          <w:u w:color="000000"/>
        </w:rPr>
        <w:t>Tenez compte des facteurs suivants dans vos discussions :</w:t>
      </w:r>
    </w:p>
    <w:p w14:paraId="60F0C4A0" w14:textId="77777777" w:rsidR="00A17E35" w:rsidRPr="0078620A" w:rsidRDefault="00A17E35"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L'information est-elle disponible ailleurs ? Dans les documents d’activité d'autres départements ou organisations, par exemple, et quelle est la probabilité qu'ils perdent aussi l'accès à cette information au même moment ?</w:t>
      </w:r>
    </w:p>
    <w:p w14:paraId="0FB40545" w14:textId="77777777" w:rsidR="00A17E35" w:rsidRPr="0078620A" w:rsidRDefault="00A17E35"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lastRenderedPageBreak/>
        <w:t>Les documents d’activité peuvent-ils être remplacés ou reconstitués à partir d'autres sources ? Combien de temps cela prendrait-il, combien cela coûterait-il et quel serait l'impact sur la poursuite des activités essentielles ?</w:t>
      </w:r>
    </w:p>
    <w:p w14:paraId="083AE510" w14:textId="77777777" w:rsidR="00A17E35" w:rsidRPr="0078620A" w:rsidRDefault="00A17E35"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851" w:hanging="284"/>
        <w:rPr>
          <w:rFonts w:ascii="Arial" w:hAnsi="Arial" w:cs="Arial"/>
          <w:color w:val="000000"/>
          <w:sz w:val="22"/>
          <w:szCs w:val="22"/>
        </w:rPr>
      </w:pPr>
      <w:r>
        <w:rPr>
          <w:rFonts w:ascii="Arial" w:hAnsi="Arial"/>
          <w:color w:val="000000"/>
          <w:sz w:val="22"/>
        </w:rPr>
        <w:t>Les informations devront-elles être conservées sous leur forme originale pour pouvoir être utilisées dans les activités ?</w:t>
      </w:r>
    </w:p>
    <w:p w14:paraId="567244BE" w14:textId="77777777" w:rsidR="00D31656" w:rsidRPr="0078620A" w:rsidRDefault="00D31656"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sz w:val="22"/>
          <w:szCs w:val="22"/>
        </w:rPr>
      </w:pPr>
      <w:r>
        <w:rPr>
          <w:rFonts w:ascii="Arial" w:hAnsi="Arial"/>
          <w:sz w:val="22"/>
        </w:rPr>
        <w:t>Lorsque vous entreprenez cette étape, n'oubliez pas :</w:t>
      </w:r>
    </w:p>
    <w:p w14:paraId="78C4141F" w14:textId="77777777" w:rsidR="0010194B" w:rsidRPr="0078620A" w:rsidRDefault="00837C08"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d'évaluer tous les documents d’activité du département, quels que soient leur emplacement et leur format</w:t>
      </w:r>
    </w:p>
    <w:p w14:paraId="1544E712" w14:textId="77777777" w:rsidR="0010194B" w:rsidRPr="0078620A" w:rsidRDefault="00837C08"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que tous les documents d’activité importants ne sont pas considérés comme « vitaux » pour le rétablissement des fonctions opérationnelles de base - consultez la liste d'exemples fournie précédemment dans cette directive</w:t>
      </w:r>
    </w:p>
    <w:p w14:paraId="0F61501E" w14:textId="77777777" w:rsidR="0010194B" w:rsidRPr="0078620A" w:rsidRDefault="00837C08"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ascii="Arial" w:hAnsi="Arial" w:cs="Arial"/>
          <w:color w:val="000000"/>
          <w:sz w:val="22"/>
          <w:szCs w:val="22"/>
        </w:rPr>
      </w:pPr>
      <w:r>
        <w:rPr>
          <w:rFonts w:ascii="Arial" w:hAnsi="Arial"/>
          <w:color w:val="000000"/>
          <w:sz w:val="22"/>
        </w:rPr>
        <w:t>que les documents d’activité vitaux doivent être facilement accessibles, actualisés et identifiés comme critiques à la reprise des activités de l'organisation.</w:t>
      </w:r>
    </w:p>
    <w:p w14:paraId="234B59AE" w14:textId="77777777" w:rsidR="00A17E35" w:rsidRPr="00022F5F" w:rsidRDefault="00A17E35" w:rsidP="00022F5F">
      <w:pPr>
        <w:pStyle w:val="Heading2"/>
        <w:numPr>
          <w:ilvl w:val="0"/>
          <w:numId w:val="55"/>
        </w:numPr>
        <w:spacing w:after="200"/>
        <w:ind w:left="714" w:hanging="357"/>
        <w:contextualSpacing w:val="0"/>
        <w:rPr>
          <w:rFonts w:ascii="Arial" w:hAnsi="Arial"/>
          <w:color w:val="auto"/>
          <w:sz w:val="28"/>
          <w:u w:color="000000"/>
        </w:rPr>
      </w:pPr>
      <w:bookmarkStart w:id="10" w:name="_Toc77002592"/>
      <w:r>
        <w:rPr>
          <w:rFonts w:ascii="Arial" w:hAnsi="Arial"/>
          <w:color w:val="auto"/>
          <w:sz w:val="28"/>
          <w:u w:color="000000"/>
        </w:rPr>
        <w:t>Documentation des informations sur les documents d’activité vitaux</w:t>
      </w:r>
      <w:bookmarkEnd w:id="10"/>
      <w:r>
        <w:rPr>
          <w:rFonts w:ascii="Arial" w:hAnsi="Arial"/>
          <w:color w:val="auto"/>
          <w:sz w:val="28"/>
          <w:u w:color="000000"/>
        </w:rPr>
        <w:t xml:space="preserve"> </w:t>
      </w:r>
    </w:p>
    <w:p w14:paraId="1CBC2654" w14:textId="77777777" w:rsidR="00133200" w:rsidRPr="0078620A" w:rsidRDefault="00724F2B"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Cette étape a deux objectifs principaux : documenter le processus permettant d'identifier les documents d’activité vitaux de votre département, et documenter les documents d’activité eux-mêmes.  </w:t>
      </w:r>
    </w:p>
    <w:p w14:paraId="79172E3E" w14:textId="77777777" w:rsidR="00A17E35" w:rsidRPr="0078620A" w:rsidRDefault="00A17E35"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Documentez le processus que vous avez suivi pour convenir des fonctions et des documents d’activité qui sont vitaux. Cette documentation comprend un registre des membres du personnel impliqués et à quel titre.</w:t>
      </w:r>
    </w:p>
    <w:p w14:paraId="0955F68A" w14:textId="77777777" w:rsidR="00133200" w:rsidRPr="0078620A" w:rsidRDefault="00133200"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rPr>
      </w:pPr>
      <w:r>
        <w:rPr>
          <w:rFonts w:ascii="Arial" w:hAnsi="Arial"/>
          <w:color w:val="000000"/>
          <w:sz w:val="22"/>
          <w:u w:color="000000"/>
        </w:rPr>
        <w:t>Un registre des documents d’activité vitaux est un moyen simple de saisir les informations relatives aux documents d’activité vitaux que vous avez identifiés. Le registre doit comporter les éléments suivants :</w:t>
      </w:r>
    </w:p>
    <w:p w14:paraId="41DFC2E8" w14:textId="77777777" w:rsidR="00133200" w:rsidRPr="0078620A" w:rsidRDefault="00AD5133"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une brève description du type de document d’activité</w:t>
      </w:r>
    </w:p>
    <w:p w14:paraId="40450FA7" w14:textId="77777777" w:rsidR="00405B62" w:rsidRPr="0078620A" w:rsidRDefault="00AD5133"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une explication des fonctions et activités organisationnelles que soutiennent les documents d’activité</w:t>
      </w:r>
    </w:p>
    <w:p w14:paraId="34765D8C" w14:textId="77777777" w:rsidR="00133200" w:rsidRPr="0078620A" w:rsidRDefault="00AD5133"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l'emplacement des documents d’activité, par exemple sur site, hors site, de l’original, de la copie, du serveur, du centre de données, des sauvegardes, des sites miroirs</w:t>
      </w:r>
    </w:p>
    <w:p w14:paraId="3BEFA292" w14:textId="48221573" w:rsidR="00133200" w:rsidRPr="0078620A" w:rsidRDefault="00AD5133"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la date de révision, de mise à jour ou de mise au rebut</w:t>
      </w:r>
    </w:p>
    <w:p w14:paraId="733C854A" w14:textId="77777777" w:rsidR="00405B62" w:rsidRPr="0078620A" w:rsidRDefault="00AD5133"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le format du document d’activité</w:t>
      </w:r>
    </w:p>
    <w:p w14:paraId="73D2684F" w14:textId="77777777" w:rsidR="00405B62" w:rsidRPr="0078620A" w:rsidRDefault="00AD5133" w:rsidP="00133200">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olor w:val="000000"/>
          <w:sz w:val="22"/>
        </w:rPr>
        <w:t>toute exigence d'accessibilité, par exemple la position, l'autorisation, le logiciel ou l'équipement.</w:t>
      </w:r>
    </w:p>
    <w:p w14:paraId="69F8856C" w14:textId="77777777" w:rsidR="00A17E35" w:rsidRPr="0078620A" w:rsidRDefault="00530524" w:rsidP="00133200">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rPr>
        <w:t xml:space="preserve">Un exemple de registre de documents d’activité vitaux figure en </w:t>
      </w:r>
      <w:r>
        <w:rPr>
          <w:rFonts w:ascii="Arial" w:hAnsi="Arial"/>
          <w:b/>
          <w:color w:val="000000"/>
          <w:sz w:val="22"/>
          <w:u w:val="single" w:color="000000"/>
        </w:rPr>
        <w:t>Annexe B</w:t>
      </w:r>
      <w:r>
        <w:rPr>
          <w:rFonts w:ascii="Arial" w:hAnsi="Arial"/>
          <w:color w:val="000000"/>
          <w:sz w:val="22"/>
        </w:rPr>
        <w:t>. Vérifiez que le registre est approuvé et signé par le plus haut responsable.</w:t>
      </w:r>
      <w:r>
        <w:rPr>
          <w:rFonts w:ascii="Arial" w:hAnsi="Arial"/>
          <w:color w:val="000000"/>
          <w:sz w:val="22"/>
          <w:u w:color="000000"/>
        </w:rPr>
        <w:t xml:space="preserve"> Il s'agit d'une preuve importante de l'engagement de l'organisation à protéger vos documents d’activité vitaux.</w:t>
      </w:r>
    </w:p>
    <w:p w14:paraId="7E2381A2" w14:textId="77777777" w:rsidR="00E85A27" w:rsidRPr="00022F5F" w:rsidRDefault="00E85A27" w:rsidP="00022F5F">
      <w:pPr>
        <w:pStyle w:val="Heading2"/>
        <w:numPr>
          <w:ilvl w:val="0"/>
          <w:numId w:val="55"/>
        </w:numPr>
        <w:spacing w:after="200"/>
        <w:ind w:left="714" w:hanging="357"/>
        <w:contextualSpacing w:val="0"/>
        <w:rPr>
          <w:rFonts w:ascii="Arial" w:hAnsi="Arial"/>
          <w:color w:val="auto"/>
          <w:sz w:val="28"/>
          <w:u w:color="000000"/>
        </w:rPr>
      </w:pPr>
      <w:bookmarkStart w:id="11" w:name="_Toc77002593"/>
      <w:r>
        <w:rPr>
          <w:rFonts w:ascii="Arial" w:hAnsi="Arial"/>
          <w:color w:val="auto"/>
          <w:sz w:val="28"/>
          <w:u w:color="000000"/>
        </w:rPr>
        <w:t>Hiérarchisation des documents d’activité vitaux</w:t>
      </w:r>
      <w:bookmarkEnd w:id="11"/>
    </w:p>
    <w:p w14:paraId="3331184B" w14:textId="77777777" w:rsidR="00E85A27" w:rsidRPr="0078620A" w:rsidRDefault="00E85A27"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Même dans le sous-ensemble des documents d’activité identifiés comme vitaux, il est conseillé de réaliser un classement par ordre de priorité. Cela aidera à établir des priorités lors des activités de planification, d’intervention et de reprise en cas de catastrophe.</w:t>
      </w:r>
    </w:p>
    <w:p w14:paraId="7D7DB335" w14:textId="77777777" w:rsidR="00E85A27" w:rsidRPr="0078620A" w:rsidRDefault="00E85A27"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rPr>
      </w:pPr>
      <w:r>
        <w:rPr>
          <w:rFonts w:ascii="Arial" w:hAnsi="Arial"/>
          <w:color w:val="000000"/>
          <w:sz w:val="22"/>
          <w:u w:color="000000"/>
        </w:rPr>
        <w:t xml:space="preserve">Votre registre des documents d’activité vitaux peut regrouper les documents d’activité selon la priorité A, B ou C. Ce classement peut vous aider à déterminer les meilleures stratégies </w:t>
      </w:r>
      <w:r>
        <w:rPr>
          <w:rFonts w:ascii="Arial" w:hAnsi="Arial"/>
          <w:color w:val="000000"/>
          <w:sz w:val="22"/>
          <w:u w:color="000000"/>
        </w:rPr>
        <w:lastRenderedPageBreak/>
        <w:t>d'atténuation des risques et les meilleures options de stockage pour chaque groupe de documents d’activité. Par exemple :</w:t>
      </w:r>
    </w:p>
    <w:p w14:paraId="5A5100C6" w14:textId="77777777" w:rsidR="00E85A27" w:rsidRPr="0078620A" w:rsidRDefault="00E85A27"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Priorité A - susceptible d'être nécessaire sur le site de votre intervention en cas de catastrophe, généralement votre lieu d’activité habituel.</w:t>
      </w:r>
    </w:p>
    <w:p w14:paraId="709783F8" w14:textId="77777777" w:rsidR="00E85A27" w:rsidRPr="0078620A" w:rsidRDefault="00E85A27"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Priorité B - doit être accessible sur votre site de reprise après sinistre, généralement là où vous tenterez de reprendre vos activités si vous ne pouvez pas accéder à votre lieu d'activité normal.</w:t>
      </w:r>
    </w:p>
    <w:p w14:paraId="7FAEAB57" w14:textId="77777777" w:rsidR="00E85A27" w:rsidRPr="0078620A" w:rsidRDefault="00E85A27"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ascii="Arial" w:hAnsi="Arial" w:cs="Arial"/>
          <w:color w:val="000000"/>
          <w:sz w:val="22"/>
          <w:szCs w:val="22"/>
        </w:rPr>
      </w:pPr>
      <w:r>
        <w:rPr>
          <w:rFonts w:ascii="Arial" w:hAnsi="Arial"/>
          <w:color w:val="000000"/>
          <w:sz w:val="22"/>
        </w:rPr>
        <w:t>Priorité C - peut être stocké dans des lieux hors site qui ne risquent pas d'être aussi endommagés que votre lieu de travail normal en cas de catastrophe.</w:t>
      </w:r>
    </w:p>
    <w:p w14:paraId="6AF01852" w14:textId="77777777" w:rsidR="00EC72DB" w:rsidRPr="00022F5F" w:rsidRDefault="00405B62" w:rsidP="00022F5F">
      <w:pPr>
        <w:pStyle w:val="Heading1"/>
        <w:spacing w:after="200"/>
        <w:contextualSpacing w:val="0"/>
        <w:rPr>
          <w:rFonts w:ascii="Arial" w:hAnsi="Arial"/>
          <w:color w:val="auto"/>
          <w:sz w:val="32"/>
        </w:rPr>
      </w:pPr>
      <w:bookmarkStart w:id="12" w:name="_Toc77002594"/>
      <w:r>
        <w:rPr>
          <w:rFonts w:ascii="Arial" w:hAnsi="Arial"/>
          <w:color w:val="auto"/>
          <w:sz w:val="32"/>
          <w:u w:color="000000"/>
        </w:rPr>
        <w:t>Gestion des documents d’activité vitaux</w:t>
      </w:r>
      <w:bookmarkEnd w:id="12"/>
    </w:p>
    <w:p w14:paraId="17E1FB67" w14:textId="77777777" w:rsidR="00884C59" w:rsidRPr="0078620A" w:rsidRDefault="00884C59" w:rsidP="00884C59">
      <w:pPr>
        <w:rPr>
          <w:rFonts w:ascii="Arial" w:hAnsi="Arial" w:cs="Arial"/>
          <w:sz w:val="22"/>
          <w:szCs w:val="22"/>
          <w:u w:color="000000"/>
        </w:rPr>
      </w:pPr>
      <w:r>
        <w:rPr>
          <w:rFonts w:ascii="Arial" w:hAnsi="Arial"/>
          <w:sz w:val="22"/>
          <w:u w:color="000000"/>
        </w:rPr>
        <w:t xml:space="preserve">La gestion des documents d’activité vitaux fait partie du processus visant à garantir que les documents d’activité identifiés comme vitaux pour la poursuite des opérations du département sont disponibles en cas de catastrophe. </w:t>
      </w:r>
    </w:p>
    <w:p w14:paraId="53764A66" w14:textId="77777777" w:rsidR="00A17E35" w:rsidRPr="00022F5F" w:rsidRDefault="00A17E35" w:rsidP="00022F5F">
      <w:pPr>
        <w:pStyle w:val="Heading2"/>
        <w:spacing w:after="200"/>
        <w:contextualSpacing w:val="0"/>
        <w:rPr>
          <w:rFonts w:ascii="Arial" w:hAnsi="Arial"/>
          <w:color w:val="auto"/>
          <w:sz w:val="28"/>
          <w:u w:color="000000"/>
        </w:rPr>
      </w:pPr>
      <w:bookmarkStart w:id="13" w:name="_Toc77002595"/>
      <w:r>
        <w:rPr>
          <w:rFonts w:ascii="Arial" w:hAnsi="Arial"/>
          <w:color w:val="auto"/>
          <w:sz w:val="28"/>
          <w:u w:color="000000"/>
        </w:rPr>
        <w:t>Évaluation des risques</w:t>
      </w:r>
      <w:bookmarkEnd w:id="13"/>
    </w:p>
    <w:p w14:paraId="7C111CCB" w14:textId="77777777" w:rsidR="00405B62" w:rsidRPr="0078620A" w:rsidRDefault="00405B62"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L’évaluation des risques vise à sauvegarder les documents d’activité vitaux en déterminant et en évaluant l'exposition des documents vitaux à des risques spécifiques. L'évaluation des risques sert de base à la planification de la protection et à d’autres décisions liées à la gestion des documents d’activité.</w:t>
      </w:r>
    </w:p>
    <w:p w14:paraId="378A8D9C" w14:textId="77777777" w:rsidR="00405B62" w:rsidRPr="0078620A" w:rsidRDefault="00A17E35"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rPr>
      </w:pPr>
      <w:r>
        <w:rPr>
          <w:rFonts w:ascii="Arial" w:hAnsi="Arial"/>
          <w:color w:val="000000"/>
          <w:sz w:val="22"/>
          <w:u w:color="000000"/>
        </w:rPr>
        <w:t>Passez en revue votre registre des documents d’activité vitaux et procédez à une évaluation des risques pour chaque type de document d’activité. Commencez par identifier les menaces et les vulnérabilités auxquelles sont exposés vos documents d’activité vitaux. Les risques associés aux documents d’activité vitaux peuvent être répartis en trois grandes catégories :</w:t>
      </w:r>
    </w:p>
    <w:p w14:paraId="596768DF" w14:textId="77777777" w:rsidR="0085042D" w:rsidRPr="0078620A" w:rsidRDefault="00AD5133" w:rsidP="00AD5133">
      <w:pPr>
        <w:pStyle w:val="ListParagraph"/>
        <w:keepLines w:val="0"/>
        <w:numPr>
          <w:ilvl w:val="0"/>
          <w:numId w:val="5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rPr>
      </w:pPr>
      <w:r>
        <w:rPr>
          <w:rFonts w:ascii="Arial" w:hAnsi="Arial"/>
          <w:color w:val="000000"/>
          <w:sz w:val="22"/>
          <w:u w:color="000000"/>
        </w:rPr>
        <w:t xml:space="preserve">destruction </w:t>
      </w:r>
    </w:p>
    <w:p w14:paraId="6F2F0CA0" w14:textId="77777777" w:rsidR="0085042D" w:rsidRPr="0078620A" w:rsidRDefault="00AD5133" w:rsidP="00AD5133">
      <w:pPr>
        <w:pStyle w:val="ListParagraph"/>
        <w:keepLines w:val="0"/>
        <w:numPr>
          <w:ilvl w:val="0"/>
          <w:numId w:val="5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rPr>
      </w:pPr>
      <w:r>
        <w:rPr>
          <w:rFonts w:ascii="Arial" w:hAnsi="Arial"/>
          <w:color w:val="000000"/>
          <w:sz w:val="22"/>
          <w:u w:color="000000"/>
        </w:rPr>
        <w:t>perte</w:t>
      </w:r>
    </w:p>
    <w:p w14:paraId="7B043940" w14:textId="77777777" w:rsidR="0085042D" w:rsidRPr="0078620A" w:rsidRDefault="00AD5133" w:rsidP="00AD5133">
      <w:pPr>
        <w:pStyle w:val="ListParagraph"/>
        <w:keepLines w:val="0"/>
        <w:numPr>
          <w:ilvl w:val="0"/>
          <w:numId w:val="5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corruption.</w:t>
      </w:r>
    </w:p>
    <w:p w14:paraId="6C155870" w14:textId="77777777" w:rsidR="00A17E35" w:rsidRPr="0078620A" w:rsidRDefault="00AD5133"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Une évaluation des risques peut reposer sur des approches qualitatives intuitives, relativement informelles, ou sur des méthodes quantitatives plus formelles. Dans une approche qualitative, vous considérez les risques réels ou potentiels auxquels sont soumis les documents d’activité en décrivant l'impact de la réalisation de ce risque, en évaluant la gravité de cet impact et la probabilité de réalisation du risque. </w:t>
      </w:r>
    </w:p>
    <w:p w14:paraId="09EEBB33" w14:textId="77777777" w:rsidR="00E85A27" w:rsidRPr="0078620A" w:rsidRDefault="00B637F8"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rPr>
          <w:rFonts w:ascii="Arial" w:hAnsi="Arial" w:cs="Arial"/>
          <w:color w:val="000000"/>
          <w:sz w:val="22"/>
          <w:szCs w:val="22"/>
          <w:u w:color="000000"/>
        </w:rPr>
      </w:pPr>
      <w:r>
        <w:rPr>
          <w:rFonts w:ascii="Arial" w:hAnsi="Arial"/>
          <w:color w:val="000000"/>
          <w:sz w:val="22"/>
          <w:u w:color="000000"/>
        </w:rPr>
        <w:t>Lors de l’évaluation du risque, vous devez considérer :</w:t>
      </w:r>
    </w:p>
    <w:p w14:paraId="26904668" w14:textId="77777777" w:rsidR="00E85A27" w:rsidRPr="0078620A" w:rsidRDefault="00832761"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le bâtiment et les bureaux de votre département dans lesquels les documents d’activité sont entreposés</w:t>
      </w:r>
    </w:p>
    <w:p w14:paraId="07E9C413" w14:textId="77777777" w:rsidR="00E85A27" w:rsidRPr="0078620A" w:rsidRDefault="00832761" w:rsidP="00022F5F">
      <w:pPr>
        <w:pStyle w:val="ListParagraph"/>
        <w:keepLines w:val="0"/>
        <w:numPr>
          <w:ilvl w:val="1"/>
          <w:numId w:val="25"/>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rPr>
      </w:pPr>
      <w:r>
        <w:rPr>
          <w:rFonts w:ascii="Arial" w:hAnsi="Arial"/>
          <w:color w:val="000000"/>
          <w:sz w:val="22"/>
        </w:rPr>
        <w:t>l’identification des menaces physiques sur le bâtiment ou le site</w:t>
      </w:r>
    </w:p>
    <w:p w14:paraId="2E13BA89" w14:textId="77777777" w:rsidR="00E85A27" w:rsidRPr="0078620A" w:rsidRDefault="00832761" w:rsidP="00022F5F">
      <w:pPr>
        <w:pStyle w:val="ListParagraph"/>
        <w:keepLines w:val="0"/>
        <w:numPr>
          <w:ilvl w:val="1"/>
          <w:numId w:val="25"/>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rPr>
      </w:pPr>
      <w:r>
        <w:rPr>
          <w:rFonts w:ascii="Arial" w:hAnsi="Arial"/>
          <w:color w:val="000000"/>
          <w:sz w:val="22"/>
        </w:rPr>
        <w:t>l’emplacement des zones à haut risque, comme les sous-sols près des conduites d'eau, des chauffages, les sites à risque d'incendie potentiel</w:t>
      </w:r>
    </w:p>
    <w:p w14:paraId="45E7E4FF" w14:textId="77777777" w:rsidR="00E85A27" w:rsidRPr="0078620A" w:rsidRDefault="00832761" w:rsidP="00022F5F">
      <w:pPr>
        <w:pStyle w:val="ListParagraph"/>
        <w:keepLines w:val="0"/>
        <w:numPr>
          <w:ilvl w:val="1"/>
          <w:numId w:val="25"/>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ind w:left="1134" w:hanging="283"/>
        <w:rPr>
          <w:rFonts w:ascii="Arial" w:hAnsi="Arial" w:cs="Arial"/>
          <w:color w:val="000000"/>
          <w:sz w:val="22"/>
          <w:szCs w:val="22"/>
        </w:rPr>
      </w:pPr>
      <w:r>
        <w:rPr>
          <w:rFonts w:ascii="Arial" w:hAnsi="Arial"/>
          <w:color w:val="000000"/>
          <w:sz w:val="22"/>
        </w:rPr>
        <w:t>les mesures de sécurité en place</w:t>
      </w:r>
    </w:p>
    <w:p w14:paraId="6C48F28F" w14:textId="77777777" w:rsidR="00E85A27" w:rsidRPr="0078620A" w:rsidRDefault="00832761"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les méthodes de stockage des documents d’activité organisationnels</w:t>
      </w:r>
    </w:p>
    <w:p w14:paraId="458E55AE" w14:textId="77777777" w:rsidR="00E85A27" w:rsidRPr="0078620A" w:rsidRDefault="00832761" w:rsidP="00022F5F">
      <w:pPr>
        <w:pStyle w:val="ListParagraph"/>
        <w:keepLines w:val="0"/>
        <w:numPr>
          <w:ilvl w:val="1"/>
          <w:numId w:val="25"/>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rPr>
      </w:pPr>
      <w:r>
        <w:rPr>
          <w:rFonts w:ascii="Arial" w:hAnsi="Arial"/>
          <w:color w:val="000000"/>
          <w:sz w:val="22"/>
        </w:rPr>
        <w:t>l'emplacement, par exemple, sous-sol, grenier, hors site, etc.</w:t>
      </w:r>
    </w:p>
    <w:p w14:paraId="0079C643" w14:textId="77777777" w:rsidR="00E85A27" w:rsidRPr="0078620A" w:rsidRDefault="00832761" w:rsidP="00022F5F">
      <w:pPr>
        <w:pStyle w:val="ListParagraph"/>
        <w:keepLines w:val="0"/>
        <w:numPr>
          <w:ilvl w:val="1"/>
          <w:numId w:val="25"/>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rPr>
      </w:pPr>
      <w:r>
        <w:rPr>
          <w:rFonts w:ascii="Arial" w:hAnsi="Arial"/>
          <w:color w:val="000000"/>
          <w:sz w:val="22"/>
        </w:rPr>
        <w:t>le format, par exemple, physique, numérique</w:t>
      </w:r>
    </w:p>
    <w:p w14:paraId="5AB7A7D8" w14:textId="77777777" w:rsidR="00E85A27" w:rsidRPr="0078620A" w:rsidRDefault="00832761" w:rsidP="00022F5F">
      <w:pPr>
        <w:pStyle w:val="ListParagraph"/>
        <w:keepLines w:val="0"/>
        <w:numPr>
          <w:ilvl w:val="1"/>
          <w:numId w:val="25"/>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rPr>
      </w:pPr>
      <w:r>
        <w:rPr>
          <w:rFonts w:ascii="Arial" w:hAnsi="Arial"/>
          <w:color w:val="000000"/>
          <w:sz w:val="22"/>
        </w:rPr>
        <w:t>l'accessibilité, c'est-à-dire la rapidité avec laquelle les documents d’activité peuvent être récupérés</w:t>
      </w:r>
    </w:p>
    <w:p w14:paraId="52AEE974" w14:textId="77777777" w:rsidR="00E85A27" w:rsidRPr="0078620A" w:rsidRDefault="00832761" w:rsidP="00022F5F">
      <w:pPr>
        <w:pStyle w:val="ListParagraph"/>
        <w:keepLines w:val="0"/>
        <w:numPr>
          <w:ilvl w:val="1"/>
          <w:numId w:val="25"/>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ind w:left="1135" w:hanging="284"/>
        <w:rPr>
          <w:rFonts w:ascii="Arial" w:hAnsi="Arial" w:cs="Arial"/>
          <w:color w:val="000000"/>
          <w:sz w:val="22"/>
          <w:szCs w:val="22"/>
        </w:rPr>
      </w:pPr>
      <w:r>
        <w:rPr>
          <w:rFonts w:ascii="Arial" w:hAnsi="Arial"/>
          <w:color w:val="000000"/>
          <w:sz w:val="22"/>
        </w:rPr>
        <w:t xml:space="preserve">les plans d'urgence, en cas de perte de personnel, de verrouillage des données de cryptage, de coupure de courant, etc.  </w:t>
      </w:r>
    </w:p>
    <w:p w14:paraId="1B3EE03C" w14:textId="77777777" w:rsidR="00E85A27" w:rsidRPr="0078620A" w:rsidRDefault="00832761"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lastRenderedPageBreak/>
        <w:t>les coûts liés aux documents d’activité vitaux</w:t>
      </w:r>
    </w:p>
    <w:p w14:paraId="562D1026" w14:textId="77777777" w:rsidR="00E85A27" w:rsidRPr="0078620A" w:rsidRDefault="00832761" w:rsidP="00022F5F">
      <w:pPr>
        <w:pStyle w:val="ListParagraph"/>
        <w:keepLines w:val="0"/>
        <w:numPr>
          <w:ilvl w:val="1"/>
          <w:numId w:val="25"/>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rPr>
      </w:pPr>
      <w:r>
        <w:rPr>
          <w:rFonts w:ascii="Arial" w:hAnsi="Arial"/>
          <w:color w:val="000000"/>
          <w:sz w:val="22"/>
        </w:rPr>
        <w:t>la reproduction, la récupération et la valeur perdue</w:t>
      </w:r>
    </w:p>
    <w:p w14:paraId="19D15E0B" w14:textId="77777777" w:rsidR="00E85A27" w:rsidRPr="0078620A" w:rsidRDefault="00832761" w:rsidP="00022F5F">
      <w:pPr>
        <w:pStyle w:val="ListParagraph"/>
        <w:keepLines w:val="0"/>
        <w:numPr>
          <w:ilvl w:val="1"/>
          <w:numId w:val="25"/>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1134" w:hanging="283"/>
        <w:rPr>
          <w:rFonts w:ascii="Arial" w:hAnsi="Arial" w:cs="Arial"/>
          <w:color w:val="000000"/>
          <w:sz w:val="22"/>
          <w:szCs w:val="22"/>
        </w:rPr>
      </w:pPr>
      <w:r>
        <w:rPr>
          <w:rFonts w:ascii="Arial" w:hAnsi="Arial"/>
          <w:color w:val="000000"/>
          <w:sz w:val="22"/>
        </w:rPr>
        <w:t>la protection et les fournitures.</w:t>
      </w:r>
    </w:p>
    <w:p w14:paraId="1011967A" w14:textId="77777777" w:rsidR="008C1E37" w:rsidRPr="0078620A" w:rsidRDefault="008C1E37"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rPr>
      </w:pPr>
      <w:r>
        <w:rPr>
          <w:rFonts w:ascii="Arial" w:hAnsi="Arial"/>
          <w:sz w:val="22"/>
        </w:rPr>
        <w:t xml:space="preserve">Une matrice d'évaluation des risques de base figure en </w:t>
      </w:r>
      <w:r>
        <w:rPr>
          <w:rFonts w:ascii="Arial" w:hAnsi="Arial"/>
          <w:b/>
          <w:sz w:val="22"/>
          <w:u w:val="single"/>
        </w:rPr>
        <w:t>Annexe C.</w:t>
      </w:r>
    </w:p>
    <w:p w14:paraId="0DC68EEE" w14:textId="77777777" w:rsidR="00A17E35" w:rsidRPr="0078620A" w:rsidRDefault="00724F2B"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rPr>
      </w:pPr>
      <w:r>
        <w:rPr>
          <w:rFonts w:ascii="Arial" w:hAnsi="Arial"/>
          <w:color w:val="000000"/>
          <w:sz w:val="22"/>
          <w:u w:color="000000"/>
        </w:rPr>
        <w:t>Lorsque les risques réels et potentiels ont été identifiés, envisagez et documentez les actions spécifiques que le département prendra pour réduire la probabilité du risque ou la gravité de l'impact. Voici des exemples d’atténuation possible des risques :</w:t>
      </w:r>
    </w:p>
    <w:p w14:paraId="1565F450" w14:textId="77777777"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mesures de stockage spéciales pour les documents d’activité vitaux, par exemple une armoire à l'épreuve du feu</w:t>
      </w:r>
    </w:p>
    <w:p w14:paraId="035A6F37" w14:textId="77777777"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duplication des documents d’activité vitaux et stockage des copies hors site</w:t>
      </w:r>
    </w:p>
    <w:p w14:paraId="3F6955C4" w14:textId="77777777"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dispersion des documents d’activité sur plusieurs sites</w:t>
      </w:r>
    </w:p>
    <w:p w14:paraId="470C104D" w14:textId="77777777"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protection des documents d’activité en les déplaçant vers des zones de stockage moins dangereuses</w:t>
      </w:r>
    </w:p>
    <w:p w14:paraId="34DA3A7B" w14:textId="77777777"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réduction des risques en réparant les installations non sécurisées ou les équipements dangereux</w:t>
      </w:r>
    </w:p>
    <w:p w14:paraId="330258BA" w14:textId="77777777"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rPr>
      </w:pPr>
      <w:r>
        <w:rPr>
          <w:rFonts w:ascii="Arial" w:hAnsi="Arial"/>
          <w:color w:val="000000"/>
          <w:sz w:val="22"/>
        </w:rPr>
        <w:t>élaboration d’accords formels avec les services d'urgence et d'autres départements</w:t>
      </w:r>
    </w:p>
    <w:p w14:paraId="7C129B74" w14:textId="77777777"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851" w:hanging="284"/>
        <w:rPr>
          <w:rFonts w:ascii="Arial" w:hAnsi="Arial" w:cs="Arial"/>
          <w:color w:val="000000"/>
          <w:sz w:val="22"/>
          <w:szCs w:val="22"/>
        </w:rPr>
      </w:pPr>
      <w:r>
        <w:rPr>
          <w:rFonts w:ascii="Arial" w:hAnsi="Arial"/>
          <w:color w:val="000000"/>
          <w:sz w:val="22"/>
        </w:rPr>
        <w:t>affectation au personnel de responsabilités spécifiques en matière d'intervention d'urgence.</w:t>
      </w:r>
    </w:p>
    <w:p w14:paraId="70E2A0B5" w14:textId="77777777" w:rsidR="00A17E35" w:rsidRPr="0078620A" w:rsidRDefault="00F61573" w:rsidP="00BC52C1">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u w:color="000000"/>
        </w:rPr>
        <w:t xml:space="preserve">L'évaluation des risques fait partie de votre travail de préparation aux catastrophes - consultez la </w:t>
      </w:r>
      <w:r>
        <w:rPr>
          <w:rFonts w:ascii="Arial" w:hAnsi="Arial"/>
          <w:b/>
          <w:i/>
          <w:color w:val="000000"/>
          <w:sz w:val="22"/>
          <w:u w:color="000000"/>
        </w:rPr>
        <w:t xml:space="preserve">Directive 20 : Élaboration d'un plan de préparation aux catastrophes </w:t>
      </w:r>
      <w:r>
        <w:rPr>
          <w:rFonts w:ascii="Arial" w:hAnsi="Arial"/>
          <w:color w:val="000000"/>
          <w:sz w:val="22"/>
          <w:u w:color="000000"/>
        </w:rPr>
        <w:t>pour de plus amples informations sur l'évaluation des risques.</w:t>
      </w:r>
    </w:p>
    <w:p w14:paraId="413C2B6D" w14:textId="77777777" w:rsidR="00A17E35" w:rsidRPr="005F367E" w:rsidRDefault="00A17E35" w:rsidP="005F367E">
      <w:pPr>
        <w:pStyle w:val="Heading2"/>
        <w:spacing w:after="200"/>
        <w:contextualSpacing w:val="0"/>
        <w:rPr>
          <w:rFonts w:ascii="Arial" w:hAnsi="Arial"/>
          <w:color w:val="auto"/>
          <w:sz w:val="28"/>
          <w:u w:color="000000"/>
        </w:rPr>
      </w:pPr>
      <w:bookmarkStart w:id="14" w:name="_Toc77002596"/>
      <w:r>
        <w:rPr>
          <w:rFonts w:ascii="Arial" w:hAnsi="Arial"/>
          <w:color w:val="auto"/>
          <w:sz w:val="28"/>
          <w:u w:color="000000"/>
        </w:rPr>
        <w:t>Planification et intervention en cas de catastrophe</w:t>
      </w:r>
      <w:bookmarkEnd w:id="14"/>
    </w:p>
    <w:p w14:paraId="3C5ACF30" w14:textId="77777777"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Utilisez le registre des documents d’activité vitaux dans vos activités de planification des catastrophes. Vous pouvez par exemple partager le plan d'une zone de stockage avec les pompiers et leur faire visiter périodiquement l'installation. Cela leur permettra de savoir où sont stockés les documents d’activité vitaux et donc de concentrer leur activité de lutte contre l'incendie en évitant d'endommager les zones critiques avec de l'eau.</w:t>
      </w:r>
    </w:p>
    <w:p w14:paraId="02CB2F12" w14:textId="77777777"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En connaissant l’emplacement de vos documents d’activité vitaux, vous pourrez vous assurer que vous disposez des équipements adéquats à proximité pour les protéger rapidement - par exemple suffisamment de bâches pour couvrir les étagères. Vous saurez également où concentrer vos efforts de sauvetage lors de l’intervention en cas de catastrophe.</w:t>
      </w:r>
    </w:p>
    <w:p w14:paraId="47D975B8" w14:textId="77777777"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Si vous connaissez les équipements essentiels pour accéder aux informations de vos documents d’activité vitaux, comme un lecteur de microfilms ou un logiciel informatique, essayez de garantir que ceux-ci sont disponibles hors du site en cas d'urgence.  </w:t>
      </w:r>
    </w:p>
    <w:p w14:paraId="7C85E5D0" w14:textId="77777777" w:rsidR="00A17E35" w:rsidRPr="005F367E" w:rsidRDefault="00A17E35" w:rsidP="005F367E">
      <w:pPr>
        <w:pStyle w:val="Heading1"/>
        <w:spacing w:after="200"/>
        <w:contextualSpacing w:val="0"/>
        <w:rPr>
          <w:rFonts w:ascii="Arial" w:hAnsi="Arial"/>
          <w:color w:val="auto"/>
          <w:sz w:val="32"/>
          <w:u w:color="000000"/>
        </w:rPr>
      </w:pPr>
      <w:bookmarkStart w:id="15" w:name="_Toc77002597"/>
      <w:r>
        <w:rPr>
          <w:rFonts w:ascii="Arial" w:hAnsi="Arial"/>
          <w:color w:val="auto"/>
          <w:sz w:val="32"/>
          <w:u w:color="000000"/>
        </w:rPr>
        <w:t>Stockage des documents d'activité vitaux</w:t>
      </w:r>
      <w:bookmarkEnd w:id="15"/>
    </w:p>
    <w:p w14:paraId="37CE68D4" w14:textId="77777777" w:rsidR="00A17E35" w:rsidRPr="0078620A" w:rsidRDefault="00395918"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rPr>
      </w:pPr>
      <w:r>
        <w:rPr>
          <w:rFonts w:ascii="Arial" w:hAnsi="Arial"/>
          <w:color w:val="000000"/>
          <w:sz w:val="22"/>
          <w:u w:color="000000"/>
        </w:rPr>
        <w:t>Une bonne pratique de tenue d’archives consiste à stocker tous les documents d’activité, et pas uniquement les documents d’activité vitaux, de la façon la plus sécurisée possible. Des mesures supplémentaires peuvent être prises pour protéger les dossiers d’activité vitaux afin qu'ils soient en sécurité en cas d'urgence. Ces mesures peuvent être entreprises :</w:t>
      </w:r>
    </w:p>
    <w:p w14:paraId="0498680F" w14:textId="77777777" w:rsidR="00C96DE5" w:rsidRPr="0078620A" w:rsidRDefault="00AD5133" w:rsidP="005F367E">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t>sur place, en utilisant une zone de stockage à l'épreuve du feu et des inondations, des sauvegardes de données</w:t>
      </w:r>
    </w:p>
    <w:p w14:paraId="65DCAF29" w14:textId="77777777" w:rsidR="00C96DE5" w:rsidRPr="0078620A" w:rsidRDefault="00AD5133" w:rsidP="005F367E">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rPr>
      </w:pPr>
      <w:r>
        <w:rPr>
          <w:rFonts w:ascii="Arial" w:hAnsi="Arial"/>
          <w:color w:val="000000"/>
          <w:sz w:val="22"/>
        </w:rPr>
        <w:lastRenderedPageBreak/>
        <w:t xml:space="preserve">hors site, dans une installation de stockage ou un centre de données bénéficiant des mêmes mesures de prévention des catastrophes que votre site principal. Le stockage hors site doit aussi être assorti des équipements nécessaires pour accéder aux documents d’activité et de technologies de communication qui fonctionnent </w:t>
      </w:r>
    </w:p>
    <w:p w14:paraId="5E389C12" w14:textId="77777777" w:rsidR="00C96DE5" w:rsidRPr="0078620A" w:rsidRDefault="00AD5133" w:rsidP="005F367E">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918" w:hanging="357"/>
        <w:rPr>
          <w:rFonts w:ascii="Arial" w:hAnsi="Arial" w:cs="Arial"/>
          <w:color w:val="000000"/>
          <w:sz w:val="22"/>
          <w:szCs w:val="22"/>
        </w:rPr>
      </w:pPr>
      <w:r>
        <w:rPr>
          <w:rFonts w:ascii="Arial" w:hAnsi="Arial"/>
          <w:color w:val="000000"/>
          <w:sz w:val="22"/>
        </w:rPr>
        <w:t>sur différents sites secondaires sécurisés.</w:t>
      </w:r>
    </w:p>
    <w:p w14:paraId="3CC8591F" w14:textId="77777777" w:rsidR="00A17E35" w:rsidRPr="0078620A" w:rsidRDefault="00395918" w:rsidP="00395918">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u w:color="000000"/>
        </w:rPr>
        <w:t>Le stockage doit être adapté au format du document d’activité et aux risques identifiés. Établissez des procédures de sauvegarde régulière de vos documents d’activité numériques vitaux. Veillez à ce que les documents d'activité vitaux soient facilement identifiables et qu’ils se distinguent des autres documents d’activité. Pour garantir le fonctionnement de vos plans, exécutez des procédures de test sur la façon d'accéder aux documents d’activité vitaux en cas d'urgence.</w:t>
      </w:r>
    </w:p>
    <w:p w14:paraId="6D0FDA64" w14:textId="77777777" w:rsidR="00395918" w:rsidRPr="005F367E" w:rsidRDefault="00A17E35" w:rsidP="005F367E">
      <w:pPr>
        <w:pStyle w:val="Heading1"/>
        <w:spacing w:after="200"/>
        <w:contextualSpacing w:val="0"/>
        <w:rPr>
          <w:rFonts w:ascii="Arial" w:hAnsi="Arial"/>
          <w:color w:val="auto"/>
          <w:sz w:val="32"/>
          <w:u w:color="000000"/>
        </w:rPr>
      </w:pPr>
      <w:bookmarkStart w:id="16" w:name="_Toc77002598"/>
      <w:r>
        <w:rPr>
          <w:rFonts w:ascii="Arial" w:hAnsi="Arial"/>
          <w:color w:val="auto"/>
          <w:sz w:val="32"/>
          <w:u w:color="000000"/>
        </w:rPr>
        <w:t>Examen des informations sur les documents d’activité vitaux</w:t>
      </w:r>
      <w:bookmarkEnd w:id="16"/>
    </w:p>
    <w:p w14:paraId="143A3042" w14:textId="77777777" w:rsidR="00395918" w:rsidRPr="0078620A" w:rsidRDefault="00395918"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Il est essentiel que le registre des documents d’activité vitaux de votre département soit révisé périodiquement pour garantir que les documents d’activité répertoriés, et les informations les concernant, restent à jour. Ceci est particulièrement important si les fonctions ou les activités du département changent de manière significative. Ces changements peuvent exiger une modification du registre des documents d’activité vitaux.</w:t>
      </w:r>
    </w:p>
    <w:p w14:paraId="175A0642" w14:textId="77777777"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Revoyez votre registre des documents d’activité vitaux à chaque fois que vous révisez votre plan de préparation aux catastrophes. Veillez à ce qu'une date de révision soit inscrite sur la dernière version du registre et indiquez le poste du personnel en charge de la révision. </w:t>
      </w:r>
    </w:p>
    <w:p w14:paraId="73AEC0E1" w14:textId="77777777"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Les fonctions et activités de votre département peuvent changer au fil du temps, et les documents d’activité peuvent changer de statut au fil du temps. Ces documents d’activité ne doivent rester sur le registre que s’ils sont vitaux. Sinon, vous perdrez du temps et de l’argent à les protéger quand ce n’est pas nécessaire.</w:t>
      </w:r>
    </w:p>
    <w:p w14:paraId="122A6CB4" w14:textId="77777777" w:rsidR="00A17E35" w:rsidRPr="005F367E" w:rsidRDefault="00A17E35" w:rsidP="005F367E">
      <w:pPr>
        <w:pStyle w:val="Heading1"/>
        <w:spacing w:after="200"/>
        <w:contextualSpacing w:val="0"/>
        <w:rPr>
          <w:rFonts w:ascii="Arial" w:hAnsi="Arial"/>
          <w:color w:val="auto"/>
          <w:sz w:val="32"/>
          <w:u w:color="000000"/>
        </w:rPr>
      </w:pPr>
      <w:bookmarkStart w:id="17" w:name="_Toc77002599"/>
      <w:r>
        <w:rPr>
          <w:rFonts w:ascii="Arial" w:hAnsi="Arial"/>
          <w:color w:val="auto"/>
          <w:sz w:val="32"/>
          <w:u w:color="000000"/>
        </w:rPr>
        <w:t>Références</w:t>
      </w:r>
      <w:bookmarkEnd w:id="17"/>
    </w:p>
    <w:p w14:paraId="0098FDB3" w14:textId="77777777"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Stanborough, C 2005, </w:t>
      </w:r>
      <w:r>
        <w:rPr>
          <w:rFonts w:ascii="Arial" w:hAnsi="Arial"/>
          <w:i/>
          <w:color w:val="000000"/>
          <w:sz w:val="22"/>
          <w:u w:color="000000"/>
        </w:rPr>
        <w:t xml:space="preserve">Yap State Archives Disaster Preparedness and Response : A Manual for Records </w:t>
      </w:r>
      <w:r w:rsidRPr="00E219F2">
        <w:rPr>
          <w:rFonts w:ascii="Arial" w:hAnsi="Arial"/>
          <w:iCs/>
          <w:color w:val="000000"/>
          <w:sz w:val="22"/>
          <w:u w:color="000000"/>
        </w:rPr>
        <w:t>(Archives de l’état de Yap, préparation aux catastrophes et intervention : manuel des documents d’activité).</w:t>
      </w:r>
    </w:p>
    <w:p w14:paraId="08497A5F" w14:textId="77777777" w:rsidR="00405B62" w:rsidRPr="0078620A" w:rsidRDefault="00814DC1"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Saffady, W 2005, « Risk analysis and control : Vital to records protection » (Analyse et contrôle des risques : ce qui est vital pour protéger les documents d’activité), </w:t>
      </w:r>
      <w:r>
        <w:rPr>
          <w:rFonts w:ascii="Arial" w:hAnsi="Arial"/>
          <w:i/>
          <w:color w:val="000000"/>
          <w:sz w:val="22"/>
          <w:u w:color="000000"/>
        </w:rPr>
        <w:t>The Information Journal, 39</w:t>
      </w:r>
      <w:r>
        <w:rPr>
          <w:rFonts w:ascii="Arial" w:hAnsi="Arial"/>
          <w:color w:val="000000"/>
          <w:sz w:val="22"/>
          <w:u w:color="000000"/>
        </w:rPr>
        <w:t xml:space="preserve">:5, p 62-68. </w:t>
      </w:r>
    </w:p>
    <w:p w14:paraId="05E846CA" w14:textId="77777777" w:rsidR="00814DC1" w:rsidRPr="0078620A" w:rsidRDefault="00814DC1" w:rsidP="00814DC1">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Section des archives et de la gestion des documents d’activité des Nations Unies, </w:t>
      </w:r>
      <w:r>
        <w:rPr>
          <w:rFonts w:ascii="Arial" w:hAnsi="Arial"/>
          <w:i/>
          <w:color w:val="000000"/>
          <w:sz w:val="22"/>
          <w:u w:color="000000"/>
        </w:rPr>
        <w:t xml:space="preserve">Records and Information Guidance 3: How do I know which records are vital? </w:t>
      </w:r>
      <w:r w:rsidRPr="00E219F2">
        <w:rPr>
          <w:rFonts w:ascii="Arial" w:hAnsi="Arial"/>
          <w:iCs/>
          <w:color w:val="000000"/>
          <w:sz w:val="22"/>
          <w:u w:color="000000"/>
        </w:rPr>
        <w:t>(Directive 3 sur les documents d’activité et l’activité : comment savoir quels sont les documents d’activité vitaux ?)</w:t>
      </w:r>
    </w:p>
    <w:p w14:paraId="3AF05BCF" w14:textId="77777777" w:rsidR="004D7570" w:rsidRPr="0078620A" w:rsidRDefault="00814DC1"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rPr>
      </w:pPr>
      <w:r>
        <w:rPr>
          <w:rFonts w:ascii="Arial" w:hAnsi="Arial"/>
          <w:color w:val="000000"/>
          <w:sz w:val="22"/>
          <w:u w:color="000000"/>
        </w:rPr>
        <w:t xml:space="preserve">Université du Wisconsin 2017, </w:t>
      </w:r>
      <w:r>
        <w:rPr>
          <w:rFonts w:ascii="Arial" w:hAnsi="Arial"/>
          <w:i/>
          <w:color w:val="000000"/>
          <w:sz w:val="22"/>
          <w:u w:color="000000"/>
        </w:rPr>
        <w:t>University employee guide to:</w:t>
      </w:r>
      <w:r>
        <w:rPr>
          <w:rFonts w:ascii="Arial" w:hAnsi="Arial"/>
          <w:color w:val="000000"/>
          <w:sz w:val="22"/>
          <w:u w:color="000000"/>
        </w:rPr>
        <w:t xml:space="preserve"> </w:t>
      </w:r>
      <w:r>
        <w:rPr>
          <w:rFonts w:ascii="Arial" w:hAnsi="Arial"/>
          <w:i/>
          <w:color w:val="000000"/>
          <w:sz w:val="22"/>
          <w:u w:color="000000"/>
        </w:rPr>
        <w:t xml:space="preserve">Creating a university vital records plan </w:t>
      </w:r>
      <w:r w:rsidRPr="00E219F2">
        <w:rPr>
          <w:rFonts w:ascii="Arial" w:hAnsi="Arial"/>
          <w:iCs/>
          <w:color w:val="000000"/>
          <w:sz w:val="22"/>
          <w:u w:color="000000"/>
        </w:rPr>
        <w:t>(Guide à l’attention des employés de l’université : création d'un plan des documents d’activité universitaires vitaux),</w:t>
      </w:r>
      <w:r>
        <w:rPr>
          <w:rFonts w:ascii="Arial" w:hAnsi="Arial"/>
          <w:i/>
          <w:color w:val="000000"/>
          <w:sz w:val="22"/>
          <w:u w:color="000000"/>
        </w:rPr>
        <w:t xml:space="preserve"> </w:t>
      </w:r>
      <w:r>
        <w:rPr>
          <w:rFonts w:ascii="Arial" w:hAnsi="Arial"/>
          <w:color w:val="000000"/>
          <w:sz w:val="22"/>
          <w:u w:color="000000"/>
        </w:rPr>
        <w:t xml:space="preserve">consulté le 25 septembre 2017, </w:t>
      </w:r>
      <w:hyperlink r:id="rId21" w:history="1">
        <w:r>
          <w:rPr>
            <w:rStyle w:val="Hyperlink"/>
            <w:rFonts w:ascii="Arial" w:hAnsi="Arial"/>
            <w:sz w:val="22"/>
            <w:u w:color="000000"/>
          </w:rPr>
          <w:t>https://www.library.wisc.edu/archives/wp-content/uploads/sites/23/2016/01/2017Vital-Records-GuidanceMay.pdf</w:t>
        </w:r>
      </w:hyperlink>
      <w:r>
        <w:rPr>
          <w:rFonts w:ascii="Arial" w:hAnsi="Arial"/>
          <w:color w:val="000000"/>
          <w:sz w:val="22"/>
          <w:u w:color="000000"/>
        </w:rPr>
        <w:t xml:space="preserve">. </w:t>
      </w:r>
    </w:p>
    <w:p w14:paraId="31FEDAAC" w14:textId="77777777" w:rsidR="008C1E37" w:rsidRPr="0078620A" w:rsidRDefault="008C1E37" w:rsidP="005F367E">
      <w:pPr>
        <w:keepLines w:val="0"/>
        <w:spacing w:before="0" w:after="200"/>
        <w:rPr>
          <w:rFonts w:ascii="Arial" w:hAnsi="Arial" w:cs="Arial"/>
          <w:b/>
          <w:bCs/>
          <w:iCs/>
          <w:color w:val="1F546B"/>
          <w:sz w:val="22"/>
          <w:szCs w:val="22"/>
          <w:u w:color="000000"/>
        </w:rPr>
      </w:pPr>
      <w:r>
        <w:br w:type="page"/>
      </w:r>
    </w:p>
    <w:p w14:paraId="1917B8C7" w14:textId="77777777" w:rsidR="00530524" w:rsidRPr="00832761" w:rsidRDefault="00A17E35" w:rsidP="00832761">
      <w:pPr>
        <w:pStyle w:val="Heading3"/>
        <w:widowControl w:val="0"/>
        <w:spacing w:before="240" w:after="200"/>
        <w:ind w:right="-212"/>
        <w:contextualSpacing w:val="0"/>
        <w:rPr>
          <w:rFonts w:ascii="Arial" w:eastAsiaTheme="majorEastAsia" w:hAnsi="Arial"/>
          <w:color w:val="4671B0"/>
          <w:szCs w:val="28"/>
        </w:rPr>
      </w:pPr>
      <w:bookmarkStart w:id="18" w:name="_Toc77002600"/>
      <w:r>
        <w:rPr>
          <w:rFonts w:ascii="Arial" w:hAnsi="Arial"/>
          <w:color w:val="4671B0"/>
        </w:rPr>
        <w:lastRenderedPageBreak/>
        <w:t>Annexe A - Exemples de fonctions de base et de documents d’activité vitaux pour ces fonctions</w:t>
      </w:r>
      <w:bookmarkEnd w:id="18"/>
    </w:p>
    <w:p w14:paraId="3E1857ED" w14:textId="77777777"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rPr>
      </w:pPr>
      <w:r>
        <w:rPr>
          <w:rFonts w:ascii="Arial" w:hAnsi="Arial"/>
          <w:color w:val="000000"/>
          <w:sz w:val="22"/>
          <w:u w:val="single"/>
        </w:rPr>
        <w:t>Enregistrement des faits d’état civil</w:t>
      </w:r>
    </w:p>
    <w:p w14:paraId="46F1EA53" w14:textId="77777777" w:rsidR="00530524" w:rsidRPr="0078620A" w:rsidRDefault="00530524"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8" w:hanging="284"/>
        <w:rPr>
          <w:rFonts w:ascii="Arial" w:hAnsi="Arial" w:cs="Arial"/>
          <w:color w:val="000000"/>
          <w:sz w:val="22"/>
          <w:szCs w:val="22"/>
          <w:u w:color="000000"/>
        </w:rPr>
      </w:pPr>
      <w:r>
        <w:rPr>
          <w:rFonts w:ascii="Arial" w:hAnsi="Arial"/>
          <w:color w:val="000000"/>
          <w:sz w:val="22"/>
          <w:u w:color="000000"/>
        </w:rPr>
        <w:t>les registres des naissances, mariages et décès contiennent les données originales, à partir desquelles des certificats de remplacement peuvent être délivrés.</w:t>
      </w:r>
    </w:p>
    <w:p w14:paraId="49B75A14" w14:textId="77777777"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rPr>
      </w:pPr>
      <w:r>
        <w:rPr>
          <w:rFonts w:ascii="Arial" w:hAnsi="Arial"/>
          <w:color w:val="000000"/>
          <w:sz w:val="22"/>
          <w:u w:val="single"/>
        </w:rPr>
        <w:t>Service des passeports</w:t>
      </w:r>
    </w:p>
    <w:p w14:paraId="1A0788A2" w14:textId="77777777" w:rsidR="00530524" w:rsidRPr="0078620A" w:rsidRDefault="00471C53"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283"/>
        <w:rPr>
          <w:rFonts w:ascii="Arial" w:hAnsi="Arial" w:cs="Arial"/>
          <w:color w:val="000000"/>
          <w:sz w:val="22"/>
          <w:szCs w:val="22"/>
          <w:u w:color="000000"/>
        </w:rPr>
      </w:pPr>
      <w:r>
        <w:rPr>
          <w:rFonts w:ascii="Arial" w:hAnsi="Arial"/>
          <w:color w:val="000000"/>
          <w:sz w:val="22"/>
          <w:u w:color="000000"/>
        </w:rPr>
        <w:t>les registres de citoyenneté contiennent les données originales, à partir desquelles des passeports de remplacement peuvent être délivrés.</w:t>
      </w:r>
    </w:p>
    <w:p w14:paraId="2E1180C0" w14:textId="77777777"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rPr>
      </w:pPr>
      <w:r>
        <w:rPr>
          <w:rFonts w:ascii="Arial" w:hAnsi="Arial"/>
          <w:color w:val="000000"/>
          <w:sz w:val="22"/>
          <w:u w:val="single"/>
        </w:rPr>
        <w:t>Archives nationales</w:t>
      </w:r>
    </w:p>
    <w:p w14:paraId="70850DAE" w14:textId="77777777" w:rsidR="00530524" w:rsidRPr="0078620A" w:rsidRDefault="00471C53"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283"/>
        <w:rPr>
          <w:rFonts w:ascii="Arial" w:hAnsi="Arial" w:cs="Arial"/>
          <w:color w:val="000000"/>
          <w:sz w:val="22"/>
          <w:szCs w:val="22"/>
          <w:u w:color="000000"/>
        </w:rPr>
      </w:pPr>
      <w:r>
        <w:rPr>
          <w:rFonts w:ascii="Arial" w:hAnsi="Arial"/>
          <w:color w:val="000000"/>
          <w:sz w:val="22"/>
          <w:u w:color="000000"/>
        </w:rPr>
        <w:t>les registres d'entrée contiennent les informations sur les documents d’activité détenus par l'institution, le département qui les a transférés et leur numéro d'identification original.</w:t>
      </w:r>
    </w:p>
    <w:p w14:paraId="3B6AB470" w14:textId="77777777"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rPr>
      </w:pPr>
      <w:r>
        <w:rPr>
          <w:rFonts w:ascii="Arial" w:hAnsi="Arial"/>
          <w:color w:val="000000"/>
          <w:sz w:val="22"/>
          <w:u w:val="single"/>
        </w:rPr>
        <w:t>Soins de santé</w:t>
      </w:r>
    </w:p>
    <w:p w14:paraId="0798F9A5" w14:textId="77777777" w:rsidR="00530524" w:rsidRPr="0078620A" w:rsidRDefault="00530524"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u w:color="000000"/>
        </w:rPr>
        <w:t>radiographies</w:t>
      </w:r>
    </w:p>
    <w:p w14:paraId="12ADD0F6" w14:textId="77777777" w:rsidR="00530524" w:rsidRPr="0078620A" w:rsidRDefault="00530524"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14" w:hanging="357"/>
        <w:rPr>
          <w:rFonts w:ascii="Arial" w:hAnsi="Arial" w:cs="Arial"/>
          <w:color w:val="000000"/>
          <w:sz w:val="22"/>
          <w:szCs w:val="22"/>
          <w:u w:color="000000"/>
        </w:rPr>
      </w:pPr>
      <w:r>
        <w:rPr>
          <w:rFonts w:ascii="Arial" w:hAnsi="Arial"/>
          <w:color w:val="000000"/>
          <w:sz w:val="22"/>
          <w:u w:color="000000"/>
        </w:rPr>
        <w:t>registres de patients</w:t>
      </w:r>
    </w:p>
    <w:p w14:paraId="313632AD" w14:textId="77777777"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rPr>
      </w:pPr>
      <w:r>
        <w:rPr>
          <w:rFonts w:ascii="Arial" w:hAnsi="Arial"/>
          <w:color w:val="000000"/>
          <w:sz w:val="22"/>
          <w:u w:val="single"/>
        </w:rPr>
        <w:t>Approvisionnement</w:t>
      </w:r>
    </w:p>
    <w:p w14:paraId="0742F15D" w14:textId="77777777" w:rsidR="00530524" w:rsidRPr="0078620A" w:rsidRDefault="00542DC3"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14" w:hanging="357"/>
        <w:rPr>
          <w:rFonts w:ascii="Arial" w:hAnsi="Arial" w:cs="Arial"/>
          <w:color w:val="000000"/>
          <w:sz w:val="22"/>
          <w:szCs w:val="22"/>
          <w:u w:color="000000"/>
        </w:rPr>
      </w:pPr>
      <w:r>
        <w:rPr>
          <w:rFonts w:ascii="Arial" w:hAnsi="Arial"/>
          <w:color w:val="000000"/>
          <w:sz w:val="22"/>
          <w:u w:color="000000"/>
        </w:rPr>
        <w:t>contrats</w:t>
      </w:r>
    </w:p>
    <w:p w14:paraId="2E324072" w14:textId="77777777"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rPr>
      </w:pPr>
      <w:r>
        <w:rPr>
          <w:rFonts w:ascii="Arial" w:hAnsi="Arial"/>
          <w:color w:val="000000"/>
          <w:sz w:val="22"/>
          <w:u w:val="single"/>
        </w:rPr>
        <w:t>Juridique</w:t>
      </w:r>
    </w:p>
    <w:p w14:paraId="58DF3013" w14:textId="77777777" w:rsidR="00530524" w:rsidRPr="0078620A" w:rsidRDefault="00542DC3"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u w:color="000000"/>
        </w:rPr>
        <w:t>brevets</w:t>
      </w:r>
    </w:p>
    <w:p w14:paraId="054440DE" w14:textId="77777777" w:rsidR="00530524" w:rsidRPr="0078620A" w:rsidRDefault="00542DC3"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u w:color="000000"/>
        </w:rPr>
        <w:t>registres de droits d'auteur</w:t>
      </w:r>
    </w:p>
    <w:p w14:paraId="267930B5" w14:textId="77777777" w:rsidR="00530524" w:rsidRPr="0078620A" w:rsidRDefault="00542DC3"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u w:color="000000"/>
        </w:rPr>
        <w:t>baux</w:t>
      </w:r>
    </w:p>
    <w:p w14:paraId="124E621A" w14:textId="77777777" w:rsidR="00530524" w:rsidRPr="0078620A" w:rsidRDefault="00542DC3"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14" w:hanging="357"/>
        <w:rPr>
          <w:rFonts w:ascii="Arial" w:hAnsi="Arial" w:cs="Arial"/>
          <w:color w:val="000000"/>
          <w:sz w:val="22"/>
          <w:szCs w:val="22"/>
          <w:u w:color="000000"/>
        </w:rPr>
      </w:pPr>
      <w:r>
        <w:rPr>
          <w:rFonts w:ascii="Arial" w:hAnsi="Arial"/>
          <w:color w:val="000000"/>
          <w:sz w:val="22"/>
          <w:u w:color="000000"/>
        </w:rPr>
        <w:t>actes notariés</w:t>
      </w:r>
    </w:p>
    <w:p w14:paraId="64164AD2" w14:textId="77777777"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rPr>
      </w:pPr>
      <w:r>
        <w:rPr>
          <w:rFonts w:ascii="Arial" w:hAnsi="Arial"/>
          <w:color w:val="000000"/>
          <w:sz w:val="22"/>
          <w:u w:val="single"/>
        </w:rPr>
        <w:t>Propriété</w:t>
      </w:r>
    </w:p>
    <w:p w14:paraId="46415027" w14:textId="77777777" w:rsidR="00530524" w:rsidRPr="0078620A" w:rsidRDefault="00542DC3"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u w:color="000000"/>
        </w:rPr>
        <w:t>baux</w:t>
      </w:r>
    </w:p>
    <w:p w14:paraId="52ACB74B" w14:textId="77777777" w:rsidR="00530524" w:rsidRPr="0078620A" w:rsidRDefault="00542DC3"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u w:color="000000"/>
        </w:rPr>
        <w:t>actes notariés</w:t>
      </w:r>
    </w:p>
    <w:p w14:paraId="47008AE4" w14:textId="77777777" w:rsidR="00A17E35" w:rsidRPr="0078620A" w:rsidRDefault="00530524"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olor w:val="000000"/>
          <w:sz w:val="22"/>
          <w:u w:color="000000"/>
        </w:rPr>
        <w:t>plans de construction</w:t>
      </w:r>
    </w:p>
    <w:p w14:paraId="7ADD3413" w14:textId="77777777" w:rsidR="00500926" w:rsidRDefault="008C1E37" w:rsidP="00471C53">
      <w:pPr>
        <w:keepLines w:val="0"/>
        <w:sectPr w:rsidR="00500926" w:rsidSect="00E21FD9">
          <w:type w:val="continuous"/>
          <w:pgSz w:w="11907" w:h="16840" w:code="9"/>
          <w:pgMar w:top="1418" w:right="1418" w:bottom="992" w:left="1418" w:header="425" w:footer="635" w:gutter="0"/>
          <w:cols w:space="708"/>
          <w:docGrid w:linePitch="360"/>
        </w:sectPr>
      </w:pPr>
      <w:r>
        <w:br w:type="page"/>
      </w:r>
    </w:p>
    <w:p w14:paraId="1323C8A6" w14:textId="77777777" w:rsidR="00500926" w:rsidRPr="00471C53" w:rsidRDefault="00530524" w:rsidP="00471C53">
      <w:pPr>
        <w:pStyle w:val="Heading3"/>
        <w:widowControl w:val="0"/>
        <w:spacing w:before="240" w:after="200"/>
        <w:ind w:right="-212"/>
        <w:contextualSpacing w:val="0"/>
        <w:rPr>
          <w:rFonts w:ascii="Arial" w:eastAsiaTheme="majorEastAsia" w:hAnsi="Arial"/>
          <w:color w:val="4671B0"/>
          <w:szCs w:val="28"/>
        </w:rPr>
      </w:pPr>
      <w:bookmarkStart w:id="19" w:name="_Toc77002601"/>
      <w:r>
        <w:rPr>
          <w:rFonts w:ascii="Arial" w:hAnsi="Arial"/>
          <w:color w:val="4671B0"/>
        </w:rPr>
        <w:lastRenderedPageBreak/>
        <w:t>Annexe B - Exemple de registre de documents d’activité vitaux</w:t>
      </w:r>
      <w:bookmarkEnd w:id="19"/>
    </w:p>
    <w:tbl>
      <w:tblPr>
        <w:tblStyle w:val="DIATable"/>
        <w:tblW w:w="5000" w:type="pct"/>
        <w:tblInd w:w="0" w:type="dxa"/>
        <w:tblLayout w:type="fixed"/>
        <w:tblLook w:val="01E0" w:firstRow="1" w:lastRow="1" w:firstColumn="1" w:lastColumn="1" w:noHBand="0" w:noVBand="0"/>
      </w:tblPr>
      <w:tblGrid>
        <w:gridCol w:w="722"/>
        <w:gridCol w:w="1915"/>
        <w:gridCol w:w="2095"/>
        <w:gridCol w:w="1680"/>
        <w:gridCol w:w="1684"/>
        <w:gridCol w:w="1996"/>
        <w:gridCol w:w="1317"/>
        <w:gridCol w:w="2266"/>
        <w:gridCol w:w="2056"/>
        <w:gridCol w:w="2313"/>
        <w:gridCol w:w="1684"/>
        <w:gridCol w:w="1646"/>
      </w:tblGrid>
      <w:tr w:rsidR="00254CDE" w14:paraId="404619D4" w14:textId="77777777" w:rsidTr="00254CDE">
        <w:trPr>
          <w:cnfStyle w:val="100000000000" w:firstRow="1" w:lastRow="0" w:firstColumn="0" w:lastColumn="0" w:oddVBand="0" w:evenVBand="0" w:oddHBand="0" w:evenHBand="0" w:firstRowFirstColumn="0" w:firstRowLastColumn="0" w:lastRowFirstColumn="0" w:lastRowLastColumn="0"/>
          <w:trHeight w:hRule="exact" w:val="1341"/>
        </w:trPr>
        <w:tc>
          <w:tcPr>
            <w:tcW w:w="169" w:type="pct"/>
          </w:tcPr>
          <w:p w14:paraId="5ED532A3" w14:textId="77777777" w:rsidR="00500926" w:rsidRDefault="00500926" w:rsidP="00500926">
            <w:pPr>
              <w:pStyle w:val="TableParagraph"/>
              <w:spacing w:before="17"/>
              <w:ind w:left="102"/>
              <w:rPr>
                <w:rFonts w:ascii="Gill Sans MT" w:eastAsia="Gill Sans MT" w:hAnsi="Gill Sans MT" w:cs="Gill Sans MT"/>
                <w:sz w:val="20"/>
                <w:szCs w:val="20"/>
              </w:rPr>
            </w:pPr>
            <w:r>
              <w:rPr>
                <w:rFonts w:ascii="Gill Sans MT"/>
                <w:sz w:val="20"/>
              </w:rPr>
              <w:t>ID</w:t>
            </w:r>
          </w:p>
        </w:tc>
        <w:tc>
          <w:tcPr>
            <w:tcW w:w="448" w:type="pct"/>
          </w:tcPr>
          <w:p w14:paraId="3404891B" w14:textId="77777777" w:rsidR="00500926" w:rsidRDefault="00500926" w:rsidP="00500926">
            <w:pPr>
              <w:pStyle w:val="TableParagraph"/>
              <w:spacing w:before="17"/>
              <w:ind w:left="102"/>
              <w:rPr>
                <w:rFonts w:ascii="Gill Sans MT" w:eastAsia="Gill Sans MT" w:hAnsi="Gill Sans MT" w:cs="Gill Sans MT"/>
                <w:sz w:val="20"/>
                <w:szCs w:val="20"/>
              </w:rPr>
            </w:pPr>
            <w:r>
              <w:rPr>
                <w:rFonts w:ascii="Gill Sans MT"/>
                <w:sz w:val="20"/>
              </w:rPr>
              <w:t>Type</w:t>
            </w:r>
          </w:p>
        </w:tc>
        <w:tc>
          <w:tcPr>
            <w:tcW w:w="490" w:type="pct"/>
          </w:tcPr>
          <w:p w14:paraId="2D0CAE3F" w14:textId="77777777" w:rsidR="00500926" w:rsidRDefault="00500926" w:rsidP="00500926">
            <w:pPr>
              <w:pStyle w:val="TableParagraph"/>
              <w:spacing w:before="19"/>
              <w:ind w:left="102" w:right="355"/>
              <w:rPr>
                <w:rFonts w:ascii="Gill Sans MT" w:eastAsia="Gill Sans MT" w:hAnsi="Gill Sans MT" w:cs="Gill Sans MT"/>
                <w:sz w:val="20"/>
                <w:szCs w:val="20"/>
              </w:rPr>
            </w:pPr>
            <w:r>
              <w:rPr>
                <w:rFonts w:ascii="Gill Sans MT"/>
                <w:sz w:val="20"/>
              </w:rPr>
              <w:t>Secteur responsable</w:t>
            </w:r>
          </w:p>
        </w:tc>
        <w:tc>
          <w:tcPr>
            <w:tcW w:w="393" w:type="pct"/>
          </w:tcPr>
          <w:p w14:paraId="5A856DC5" w14:textId="77777777" w:rsidR="00500926" w:rsidRPr="00964843" w:rsidRDefault="00500926" w:rsidP="00500926">
            <w:pPr>
              <w:pStyle w:val="TableParagraph"/>
              <w:spacing w:before="17"/>
              <w:ind w:left="102"/>
              <w:rPr>
                <w:rFonts w:ascii="Gill Sans MT" w:eastAsia="Gill Sans MT" w:hAnsi="Gill Sans MT" w:cs="Gill Sans MT"/>
                <w:sz w:val="20"/>
                <w:szCs w:val="20"/>
              </w:rPr>
            </w:pPr>
            <w:r w:rsidRPr="00964843">
              <w:rPr>
                <w:rFonts w:ascii="Gill Sans MT"/>
                <w:sz w:val="20"/>
                <w:szCs w:val="20"/>
              </w:rPr>
              <w:t>Emplacement</w:t>
            </w:r>
          </w:p>
        </w:tc>
        <w:tc>
          <w:tcPr>
            <w:tcW w:w="394" w:type="pct"/>
          </w:tcPr>
          <w:p w14:paraId="4BD0F1F6" w14:textId="77777777" w:rsidR="00500926" w:rsidRDefault="00500926" w:rsidP="00500926">
            <w:pPr>
              <w:pStyle w:val="TableParagraph"/>
              <w:spacing w:before="19"/>
              <w:ind w:left="102" w:right="128"/>
              <w:rPr>
                <w:rFonts w:ascii="Gill Sans MT" w:eastAsia="Gill Sans MT" w:hAnsi="Gill Sans MT" w:cs="Gill Sans MT"/>
                <w:sz w:val="20"/>
                <w:szCs w:val="20"/>
              </w:rPr>
            </w:pPr>
            <w:r>
              <w:rPr>
                <w:rFonts w:ascii="Gill Sans MT"/>
                <w:sz w:val="20"/>
              </w:rPr>
              <w:t>Propri</w:t>
            </w:r>
            <w:r>
              <w:rPr>
                <w:rFonts w:ascii="Gill Sans MT"/>
                <w:sz w:val="20"/>
              </w:rPr>
              <w:t>é</w:t>
            </w:r>
            <w:r>
              <w:rPr>
                <w:rFonts w:ascii="Gill Sans MT"/>
                <w:sz w:val="20"/>
              </w:rPr>
              <w:t>taire</w:t>
            </w:r>
          </w:p>
        </w:tc>
        <w:tc>
          <w:tcPr>
            <w:tcW w:w="467" w:type="pct"/>
          </w:tcPr>
          <w:p w14:paraId="29DF4A94" w14:textId="77777777" w:rsidR="00500926" w:rsidRDefault="00500926" w:rsidP="00500926">
            <w:pPr>
              <w:pStyle w:val="TableParagraph"/>
              <w:spacing w:before="19"/>
              <w:ind w:left="102" w:right="305"/>
              <w:rPr>
                <w:rFonts w:ascii="Gill Sans MT" w:eastAsia="Gill Sans MT" w:hAnsi="Gill Sans MT" w:cs="Gill Sans MT"/>
                <w:sz w:val="20"/>
                <w:szCs w:val="20"/>
              </w:rPr>
            </w:pPr>
            <w:r>
              <w:rPr>
                <w:rFonts w:ascii="Gill Sans MT"/>
                <w:sz w:val="20"/>
              </w:rPr>
              <w:t>Syst</w:t>
            </w:r>
            <w:r>
              <w:rPr>
                <w:rFonts w:ascii="Gill Sans MT"/>
                <w:sz w:val="20"/>
              </w:rPr>
              <w:t>è</w:t>
            </w:r>
            <w:r>
              <w:rPr>
                <w:rFonts w:ascii="Gill Sans MT"/>
                <w:sz w:val="20"/>
              </w:rPr>
              <w:t>me de commande (documents d</w:t>
            </w:r>
            <w:r>
              <w:rPr>
                <w:rFonts w:ascii="Gill Sans MT"/>
                <w:sz w:val="20"/>
              </w:rPr>
              <w:t>’</w:t>
            </w:r>
            <w:r>
              <w:rPr>
                <w:rFonts w:ascii="Gill Sans MT"/>
                <w:sz w:val="20"/>
              </w:rPr>
              <w:t>activit</w:t>
            </w:r>
            <w:r>
              <w:rPr>
                <w:rFonts w:ascii="Gill Sans MT"/>
                <w:sz w:val="20"/>
              </w:rPr>
              <w:t>é</w:t>
            </w:r>
            <w:r>
              <w:rPr>
                <w:rFonts w:ascii="Gill Sans MT"/>
                <w:sz w:val="20"/>
              </w:rPr>
              <w:t xml:space="preserve"> num</w:t>
            </w:r>
            <w:r>
              <w:rPr>
                <w:rFonts w:ascii="Gill Sans MT"/>
                <w:sz w:val="20"/>
              </w:rPr>
              <w:t>é</w:t>
            </w:r>
            <w:r>
              <w:rPr>
                <w:rFonts w:ascii="Gill Sans MT"/>
                <w:sz w:val="20"/>
              </w:rPr>
              <w:t>riques)</w:t>
            </w:r>
          </w:p>
        </w:tc>
        <w:tc>
          <w:tcPr>
            <w:tcW w:w="308" w:type="pct"/>
          </w:tcPr>
          <w:p w14:paraId="763CCBEE" w14:textId="77777777" w:rsidR="00500926" w:rsidRDefault="00500926" w:rsidP="00500926">
            <w:pPr>
              <w:pStyle w:val="TableParagraph"/>
              <w:spacing w:before="17"/>
              <w:ind w:left="102"/>
              <w:rPr>
                <w:rFonts w:ascii="Gill Sans MT" w:eastAsia="Gill Sans MT" w:hAnsi="Gill Sans MT" w:cs="Gill Sans MT"/>
                <w:sz w:val="20"/>
                <w:szCs w:val="20"/>
              </w:rPr>
            </w:pPr>
            <w:r>
              <w:rPr>
                <w:rFonts w:ascii="Gill Sans MT"/>
                <w:sz w:val="20"/>
              </w:rPr>
              <w:t>Format</w:t>
            </w:r>
          </w:p>
        </w:tc>
        <w:tc>
          <w:tcPr>
            <w:tcW w:w="530" w:type="pct"/>
          </w:tcPr>
          <w:p w14:paraId="15686432" w14:textId="77777777" w:rsidR="00500926" w:rsidRDefault="00500926" w:rsidP="003D11C6">
            <w:pPr>
              <w:pStyle w:val="TableParagraph"/>
              <w:spacing w:before="17"/>
              <w:ind w:left="102"/>
              <w:rPr>
                <w:rFonts w:ascii="Gill Sans MT" w:eastAsia="Gill Sans MT" w:hAnsi="Gill Sans MT" w:cs="Gill Sans MT"/>
                <w:sz w:val="20"/>
                <w:szCs w:val="20"/>
              </w:rPr>
            </w:pPr>
            <w:r>
              <w:rPr>
                <w:rFonts w:ascii="Gill Sans MT"/>
                <w:sz w:val="20"/>
              </w:rPr>
              <w:t>Pourquoi vital</w:t>
            </w:r>
            <w:r>
              <w:rPr>
                <w:rFonts w:ascii="Gill Sans MT"/>
                <w:sz w:val="20"/>
              </w:rPr>
              <w:t> </w:t>
            </w:r>
            <w:r>
              <w:rPr>
                <w:rFonts w:ascii="Gill Sans MT"/>
                <w:sz w:val="20"/>
              </w:rPr>
              <w:t>?</w:t>
            </w:r>
          </w:p>
        </w:tc>
        <w:tc>
          <w:tcPr>
            <w:tcW w:w="481" w:type="pct"/>
          </w:tcPr>
          <w:p w14:paraId="60D89A05" w14:textId="77777777" w:rsidR="00500926" w:rsidRDefault="00500926" w:rsidP="00500926">
            <w:pPr>
              <w:pStyle w:val="TableParagraph"/>
              <w:spacing w:before="17"/>
              <w:ind w:left="99"/>
              <w:rPr>
                <w:rFonts w:ascii="Gill Sans MT" w:eastAsia="Gill Sans MT" w:hAnsi="Gill Sans MT" w:cs="Gill Sans MT"/>
                <w:sz w:val="20"/>
                <w:szCs w:val="20"/>
              </w:rPr>
            </w:pPr>
            <w:r>
              <w:rPr>
                <w:rFonts w:ascii="Gill Sans MT"/>
                <w:sz w:val="20"/>
              </w:rPr>
              <w:t>Risques</w:t>
            </w:r>
          </w:p>
        </w:tc>
        <w:tc>
          <w:tcPr>
            <w:tcW w:w="541" w:type="pct"/>
          </w:tcPr>
          <w:p w14:paraId="70999312" w14:textId="77777777" w:rsidR="00500926" w:rsidRDefault="00500926" w:rsidP="00500926">
            <w:pPr>
              <w:pStyle w:val="TableParagraph"/>
              <w:spacing w:before="19"/>
              <w:ind w:left="102" w:right="442"/>
              <w:rPr>
                <w:rFonts w:ascii="Gill Sans MT" w:eastAsia="Gill Sans MT" w:hAnsi="Gill Sans MT" w:cs="Gill Sans MT"/>
                <w:sz w:val="20"/>
                <w:szCs w:val="20"/>
              </w:rPr>
            </w:pPr>
            <w:r>
              <w:rPr>
                <w:rFonts w:ascii="Gill Sans MT"/>
                <w:sz w:val="20"/>
              </w:rPr>
              <w:t>Mesures de protection</w:t>
            </w:r>
          </w:p>
        </w:tc>
        <w:tc>
          <w:tcPr>
            <w:tcW w:w="394" w:type="pct"/>
          </w:tcPr>
          <w:p w14:paraId="4EAC10E6" w14:textId="77777777" w:rsidR="00500926" w:rsidRDefault="00500926" w:rsidP="00500926">
            <w:pPr>
              <w:pStyle w:val="TableParagraph"/>
              <w:spacing w:before="19"/>
              <w:ind w:left="102" w:right="192"/>
              <w:rPr>
                <w:rFonts w:ascii="Gill Sans MT" w:eastAsia="Gill Sans MT" w:hAnsi="Gill Sans MT" w:cs="Gill Sans MT"/>
                <w:sz w:val="20"/>
                <w:szCs w:val="20"/>
              </w:rPr>
            </w:pPr>
            <w:r>
              <w:rPr>
                <w:rFonts w:ascii="Gill Sans MT"/>
                <w:sz w:val="20"/>
              </w:rPr>
              <w:t>Reprise si des sauvegardes sont appropri</w:t>
            </w:r>
            <w:r>
              <w:rPr>
                <w:rFonts w:ascii="Gill Sans MT"/>
                <w:sz w:val="20"/>
              </w:rPr>
              <w:t>é</w:t>
            </w:r>
            <w:r>
              <w:rPr>
                <w:rFonts w:ascii="Gill Sans MT"/>
                <w:sz w:val="20"/>
              </w:rPr>
              <w:t>es*</w:t>
            </w:r>
          </w:p>
        </w:tc>
        <w:tc>
          <w:tcPr>
            <w:tcW w:w="385" w:type="pct"/>
          </w:tcPr>
          <w:p w14:paraId="3A112F08" w14:textId="77777777" w:rsidR="00500926" w:rsidRDefault="00500926" w:rsidP="00500926">
            <w:pPr>
              <w:pStyle w:val="TableParagraph"/>
              <w:spacing w:before="19"/>
              <w:ind w:left="102" w:right="193"/>
              <w:rPr>
                <w:rFonts w:ascii="Gill Sans MT" w:eastAsia="Gill Sans MT" w:hAnsi="Gill Sans MT" w:cs="Gill Sans MT"/>
                <w:sz w:val="20"/>
                <w:szCs w:val="20"/>
              </w:rPr>
            </w:pPr>
            <w:r>
              <w:rPr>
                <w:rFonts w:ascii="Gill Sans MT"/>
                <w:sz w:val="20"/>
              </w:rPr>
              <w:t>Calendrier de mise au rebut / classe</w:t>
            </w:r>
          </w:p>
        </w:tc>
      </w:tr>
      <w:tr w:rsidR="00500926" w14:paraId="3808729F" w14:textId="77777777" w:rsidTr="00254CDE">
        <w:trPr>
          <w:trHeight w:hRule="exact" w:val="1821"/>
        </w:trPr>
        <w:tc>
          <w:tcPr>
            <w:tcW w:w="169" w:type="pct"/>
          </w:tcPr>
          <w:p w14:paraId="5C599E46" w14:textId="77777777"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1</w:t>
            </w:r>
          </w:p>
        </w:tc>
        <w:tc>
          <w:tcPr>
            <w:tcW w:w="448" w:type="pct"/>
          </w:tcPr>
          <w:p w14:paraId="7519CF79" w14:textId="77777777"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Grand livre g</w:t>
            </w:r>
            <w:r>
              <w:rPr>
                <w:rFonts w:ascii="Gill Sans MT"/>
                <w:sz w:val="20"/>
              </w:rPr>
              <w:t>é</w:t>
            </w:r>
            <w:r>
              <w:rPr>
                <w:rFonts w:ascii="Gill Sans MT"/>
                <w:sz w:val="20"/>
              </w:rPr>
              <w:t>n</w:t>
            </w:r>
            <w:r>
              <w:rPr>
                <w:rFonts w:ascii="Gill Sans MT"/>
                <w:sz w:val="20"/>
              </w:rPr>
              <w:t>é</w:t>
            </w:r>
            <w:r>
              <w:rPr>
                <w:rFonts w:ascii="Gill Sans MT"/>
                <w:sz w:val="20"/>
              </w:rPr>
              <w:t>ral</w:t>
            </w:r>
          </w:p>
        </w:tc>
        <w:tc>
          <w:tcPr>
            <w:tcW w:w="490" w:type="pct"/>
          </w:tcPr>
          <w:p w14:paraId="7A39524F" w14:textId="77777777" w:rsidR="00500926" w:rsidRDefault="00500926" w:rsidP="00500926">
            <w:pPr>
              <w:pStyle w:val="TableParagraph"/>
              <w:spacing w:before="22"/>
              <w:ind w:left="102" w:right="285"/>
              <w:rPr>
                <w:rFonts w:ascii="Gill Sans MT" w:eastAsia="Gill Sans MT" w:hAnsi="Gill Sans MT" w:cs="Gill Sans MT"/>
                <w:sz w:val="20"/>
                <w:szCs w:val="20"/>
              </w:rPr>
            </w:pPr>
            <w:r>
              <w:rPr>
                <w:rFonts w:ascii="Gill Sans MT"/>
                <w:sz w:val="20"/>
              </w:rPr>
              <w:t>D</w:t>
            </w:r>
            <w:r>
              <w:rPr>
                <w:rFonts w:ascii="Gill Sans MT"/>
                <w:sz w:val="20"/>
              </w:rPr>
              <w:t>é</w:t>
            </w:r>
            <w:r>
              <w:rPr>
                <w:rFonts w:ascii="Gill Sans MT"/>
                <w:sz w:val="20"/>
              </w:rPr>
              <w:t>partement des finances</w:t>
            </w:r>
          </w:p>
        </w:tc>
        <w:tc>
          <w:tcPr>
            <w:tcW w:w="393" w:type="pct"/>
          </w:tcPr>
          <w:p w14:paraId="04179C8F" w14:textId="77777777"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Niveau 2 Ouest</w:t>
            </w:r>
          </w:p>
        </w:tc>
        <w:tc>
          <w:tcPr>
            <w:tcW w:w="394" w:type="pct"/>
          </w:tcPr>
          <w:p w14:paraId="18DDD72B" w14:textId="77777777" w:rsidR="00500926" w:rsidRDefault="00500926" w:rsidP="00500926"/>
        </w:tc>
        <w:tc>
          <w:tcPr>
            <w:tcW w:w="467" w:type="pct"/>
          </w:tcPr>
          <w:p w14:paraId="11944F76" w14:textId="77777777" w:rsidR="00500926" w:rsidRDefault="00500926" w:rsidP="00500926">
            <w:pPr>
              <w:pStyle w:val="TableParagraph"/>
              <w:spacing w:before="22"/>
              <w:ind w:left="102" w:right="549"/>
              <w:rPr>
                <w:rFonts w:ascii="Gill Sans MT" w:eastAsia="Gill Sans MT" w:hAnsi="Gill Sans MT" w:cs="Gill Sans MT"/>
                <w:sz w:val="20"/>
                <w:szCs w:val="20"/>
              </w:rPr>
            </w:pPr>
            <w:r>
              <w:rPr>
                <w:rFonts w:ascii="Gill Sans MT"/>
                <w:sz w:val="20"/>
              </w:rPr>
              <w:t>Syst</w:t>
            </w:r>
            <w:r>
              <w:rPr>
                <w:rFonts w:ascii="Gill Sans MT"/>
                <w:sz w:val="20"/>
              </w:rPr>
              <w:t>è</w:t>
            </w:r>
            <w:r>
              <w:rPr>
                <w:rFonts w:ascii="Gill Sans MT"/>
                <w:sz w:val="20"/>
              </w:rPr>
              <w:t>me financier</w:t>
            </w:r>
          </w:p>
        </w:tc>
        <w:tc>
          <w:tcPr>
            <w:tcW w:w="308" w:type="pct"/>
          </w:tcPr>
          <w:p w14:paraId="01B9163F" w14:textId="77777777"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Num</w:t>
            </w:r>
            <w:r>
              <w:rPr>
                <w:rFonts w:ascii="Gill Sans MT"/>
                <w:sz w:val="20"/>
              </w:rPr>
              <w:t>é</w:t>
            </w:r>
            <w:r>
              <w:rPr>
                <w:rFonts w:ascii="Gill Sans MT"/>
                <w:sz w:val="20"/>
              </w:rPr>
              <w:t>rique</w:t>
            </w:r>
          </w:p>
        </w:tc>
        <w:tc>
          <w:tcPr>
            <w:tcW w:w="530" w:type="pct"/>
          </w:tcPr>
          <w:p w14:paraId="34972117" w14:textId="77777777" w:rsidR="00500926" w:rsidRDefault="00500926" w:rsidP="003D11C6">
            <w:pPr>
              <w:pStyle w:val="TableParagraph"/>
              <w:spacing w:before="22"/>
              <w:ind w:left="102" w:right="240"/>
              <w:rPr>
                <w:rFonts w:ascii="Gill Sans MT" w:eastAsia="Gill Sans MT" w:hAnsi="Gill Sans MT" w:cs="Gill Sans MT"/>
                <w:sz w:val="20"/>
                <w:szCs w:val="20"/>
              </w:rPr>
            </w:pPr>
            <w:r>
              <w:rPr>
                <w:rFonts w:ascii="Gill Sans MT"/>
                <w:sz w:val="20"/>
              </w:rPr>
              <w:t>Enregistre les d</w:t>
            </w:r>
            <w:r>
              <w:rPr>
                <w:rFonts w:ascii="Gill Sans MT"/>
                <w:sz w:val="20"/>
              </w:rPr>
              <w:t>é</w:t>
            </w:r>
            <w:r>
              <w:rPr>
                <w:rFonts w:ascii="Gill Sans MT"/>
                <w:sz w:val="20"/>
              </w:rPr>
              <w:t>penses et les recettes. En cas de perte, il serait difficile d</w:t>
            </w:r>
            <w:r>
              <w:rPr>
                <w:rFonts w:ascii="Gill Sans MT"/>
                <w:sz w:val="20"/>
              </w:rPr>
              <w:t>’</w:t>
            </w:r>
            <w:r>
              <w:rPr>
                <w:rFonts w:ascii="Gill Sans MT"/>
                <w:sz w:val="20"/>
              </w:rPr>
              <w:t>assumer les responsabilit</w:t>
            </w:r>
            <w:r>
              <w:rPr>
                <w:rFonts w:ascii="Gill Sans MT"/>
                <w:sz w:val="20"/>
              </w:rPr>
              <w:t>é</w:t>
            </w:r>
            <w:r>
              <w:rPr>
                <w:rFonts w:ascii="Gill Sans MT"/>
                <w:sz w:val="20"/>
              </w:rPr>
              <w:t>s d'audit.</w:t>
            </w:r>
          </w:p>
        </w:tc>
        <w:tc>
          <w:tcPr>
            <w:tcW w:w="481" w:type="pct"/>
          </w:tcPr>
          <w:p w14:paraId="24DD3DA9" w14:textId="77777777" w:rsidR="00500926" w:rsidRDefault="00500926" w:rsidP="00500926">
            <w:pPr>
              <w:pStyle w:val="TableParagraph"/>
              <w:spacing w:before="22" w:line="259" w:lineRule="auto"/>
              <w:ind w:left="99" w:right="424"/>
              <w:rPr>
                <w:rFonts w:ascii="Gill Sans MT" w:eastAsia="Gill Sans MT" w:hAnsi="Gill Sans MT" w:cs="Gill Sans MT"/>
                <w:sz w:val="20"/>
                <w:szCs w:val="20"/>
              </w:rPr>
            </w:pPr>
            <w:r>
              <w:rPr>
                <w:rFonts w:ascii="Gill Sans MT"/>
                <w:sz w:val="20"/>
              </w:rPr>
              <w:t>Corruption de donn</w:t>
            </w:r>
            <w:r>
              <w:rPr>
                <w:rFonts w:ascii="Gill Sans MT"/>
                <w:sz w:val="20"/>
              </w:rPr>
              <w:t>é</w:t>
            </w:r>
            <w:r>
              <w:rPr>
                <w:rFonts w:ascii="Gill Sans MT"/>
                <w:sz w:val="20"/>
              </w:rPr>
              <w:t>es Incendie</w:t>
            </w:r>
          </w:p>
          <w:p w14:paraId="56933FC1" w14:textId="77777777" w:rsidR="00500926" w:rsidRDefault="00500926" w:rsidP="00500926">
            <w:pPr>
              <w:pStyle w:val="TableParagraph"/>
              <w:spacing w:before="20" w:line="281" w:lineRule="auto"/>
              <w:ind w:left="99" w:right="637"/>
              <w:rPr>
                <w:rFonts w:ascii="Gill Sans MT" w:eastAsia="Gill Sans MT" w:hAnsi="Gill Sans MT" w:cs="Gill Sans MT"/>
                <w:sz w:val="20"/>
                <w:szCs w:val="20"/>
              </w:rPr>
            </w:pPr>
            <w:r>
              <w:rPr>
                <w:rFonts w:ascii="Gill Sans MT"/>
                <w:sz w:val="20"/>
              </w:rPr>
              <w:t>Fraude Hackers Virus</w:t>
            </w:r>
          </w:p>
        </w:tc>
        <w:tc>
          <w:tcPr>
            <w:tcW w:w="541" w:type="pct"/>
          </w:tcPr>
          <w:p w14:paraId="5C138EAD" w14:textId="77777777" w:rsidR="00254CDE" w:rsidRDefault="00500926" w:rsidP="00500926">
            <w:pPr>
              <w:pStyle w:val="TableParagraph"/>
              <w:spacing w:before="22" w:line="259" w:lineRule="auto"/>
              <w:ind w:left="102" w:right="176"/>
              <w:rPr>
                <w:rFonts w:ascii="Gill Sans MT"/>
                <w:sz w:val="20"/>
              </w:rPr>
            </w:pPr>
            <w:r>
              <w:rPr>
                <w:rFonts w:ascii="Gill Sans MT"/>
                <w:sz w:val="20"/>
              </w:rPr>
              <w:t xml:space="preserve">Sauvegardes quotidiennes </w:t>
            </w:r>
          </w:p>
          <w:p w14:paraId="5E6D76C8" w14:textId="6919235B" w:rsidR="00500926" w:rsidRDefault="00500926" w:rsidP="00254CDE">
            <w:pPr>
              <w:pStyle w:val="TableParagraph"/>
              <w:spacing w:before="22" w:line="259" w:lineRule="auto"/>
              <w:ind w:left="102" w:right="176"/>
              <w:rPr>
                <w:rFonts w:ascii="Gill Sans MT" w:eastAsia="Gill Sans MT" w:hAnsi="Gill Sans MT" w:cs="Gill Sans MT"/>
                <w:sz w:val="20"/>
                <w:szCs w:val="20"/>
              </w:rPr>
            </w:pPr>
            <w:r>
              <w:rPr>
                <w:rFonts w:ascii="Gill Sans MT"/>
                <w:sz w:val="20"/>
              </w:rPr>
              <w:t>Stockage</w:t>
            </w:r>
            <w:r w:rsidR="00254CDE">
              <w:rPr>
                <w:rFonts w:ascii="Gill Sans MT"/>
                <w:sz w:val="20"/>
              </w:rPr>
              <w:t xml:space="preserve"> </w:t>
            </w:r>
            <w:r>
              <w:rPr>
                <w:rFonts w:ascii="Gill Sans MT"/>
                <w:sz w:val="20"/>
              </w:rPr>
              <w:t>de sauvegardes hors site</w:t>
            </w:r>
          </w:p>
        </w:tc>
        <w:tc>
          <w:tcPr>
            <w:tcW w:w="394" w:type="pct"/>
          </w:tcPr>
          <w:p w14:paraId="2872CDF2" w14:textId="77777777"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Non</w:t>
            </w:r>
          </w:p>
        </w:tc>
        <w:tc>
          <w:tcPr>
            <w:tcW w:w="385" w:type="pct"/>
          </w:tcPr>
          <w:p w14:paraId="575376FB" w14:textId="77777777" w:rsidR="00500926" w:rsidRDefault="00500926" w:rsidP="00500926">
            <w:pPr>
              <w:pStyle w:val="TableParagraph"/>
              <w:spacing w:before="19" w:line="282" w:lineRule="auto"/>
              <w:ind w:left="102" w:right="328"/>
              <w:rPr>
                <w:rFonts w:ascii="Gill Sans MT" w:eastAsia="Gill Sans MT" w:hAnsi="Gill Sans MT" w:cs="Gill Sans MT"/>
                <w:sz w:val="20"/>
                <w:szCs w:val="20"/>
              </w:rPr>
            </w:pPr>
            <w:r>
              <w:rPr>
                <w:rFonts w:ascii="Gill Sans MT"/>
                <w:sz w:val="20"/>
              </w:rPr>
              <w:t>DA2200 12.01.01</w:t>
            </w:r>
          </w:p>
        </w:tc>
      </w:tr>
      <w:tr w:rsidR="00500926" w14:paraId="3DF0CDF6" w14:textId="77777777" w:rsidTr="00254CDE">
        <w:trPr>
          <w:trHeight w:hRule="exact" w:val="3045"/>
        </w:trPr>
        <w:tc>
          <w:tcPr>
            <w:tcW w:w="169" w:type="pct"/>
          </w:tcPr>
          <w:p w14:paraId="372205C5" w14:textId="77777777"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2</w:t>
            </w:r>
          </w:p>
        </w:tc>
        <w:tc>
          <w:tcPr>
            <w:tcW w:w="448" w:type="pct"/>
          </w:tcPr>
          <w:p w14:paraId="2F441F66" w14:textId="04F550AA" w:rsidR="00500926" w:rsidRDefault="00500926" w:rsidP="00964843">
            <w:pPr>
              <w:pStyle w:val="TableParagraph"/>
              <w:spacing w:before="22"/>
              <w:ind w:left="102" w:right="185"/>
              <w:rPr>
                <w:rFonts w:ascii="Gill Sans MT" w:eastAsia="Gill Sans MT" w:hAnsi="Gill Sans MT" w:cs="Gill Sans MT"/>
                <w:sz w:val="20"/>
                <w:szCs w:val="20"/>
              </w:rPr>
            </w:pPr>
            <w:r>
              <w:rPr>
                <w:rFonts w:ascii="Gill Sans MT"/>
                <w:sz w:val="20"/>
              </w:rPr>
              <w:t>Registre des documen</w:t>
            </w:r>
            <w:r w:rsidR="00964843">
              <w:rPr>
                <w:rFonts w:ascii="Gill Sans MT"/>
                <w:sz w:val="20"/>
              </w:rPr>
              <w:t>t</w:t>
            </w:r>
            <w:r>
              <w:rPr>
                <w:rFonts w:ascii="Gill Sans MT"/>
                <w:sz w:val="20"/>
              </w:rPr>
              <w:t>s d</w:t>
            </w:r>
            <w:r>
              <w:rPr>
                <w:rFonts w:ascii="Gill Sans MT"/>
                <w:sz w:val="20"/>
              </w:rPr>
              <w:t>’</w:t>
            </w:r>
            <w:r>
              <w:rPr>
                <w:rFonts w:ascii="Gill Sans MT"/>
                <w:sz w:val="20"/>
              </w:rPr>
              <w:t>activit</w:t>
            </w:r>
            <w:r>
              <w:rPr>
                <w:rFonts w:ascii="Gill Sans MT"/>
                <w:sz w:val="20"/>
              </w:rPr>
              <w:t>é</w:t>
            </w:r>
          </w:p>
        </w:tc>
        <w:tc>
          <w:tcPr>
            <w:tcW w:w="490" w:type="pct"/>
          </w:tcPr>
          <w:p w14:paraId="637554CF" w14:textId="77777777" w:rsidR="00500926" w:rsidRDefault="00500926" w:rsidP="00500926">
            <w:pPr>
              <w:pStyle w:val="TableParagraph"/>
              <w:spacing w:before="22"/>
              <w:ind w:left="102" w:right="285"/>
              <w:rPr>
                <w:rFonts w:ascii="Gill Sans MT" w:eastAsia="Gill Sans MT" w:hAnsi="Gill Sans MT" w:cs="Gill Sans MT"/>
                <w:sz w:val="20"/>
                <w:szCs w:val="20"/>
              </w:rPr>
            </w:pPr>
            <w:r>
              <w:rPr>
                <w:rFonts w:ascii="Gill Sans MT"/>
                <w:sz w:val="20"/>
              </w:rPr>
              <w:t>D</w:t>
            </w:r>
            <w:r>
              <w:rPr>
                <w:rFonts w:ascii="Gill Sans MT"/>
                <w:sz w:val="20"/>
              </w:rPr>
              <w:t>é</w:t>
            </w:r>
            <w:r>
              <w:rPr>
                <w:rFonts w:ascii="Gill Sans MT"/>
                <w:sz w:val="20"/>
              </w:rPr>
              <w:t>partement des archives</w:t>
            </w:r>
          </w:p>
        </w:tc>
        <w:tc>
          <w:tcPr>
            <w:tcW w:w="393" w:type="pct"/>
          </w:tcPr>
          <w:p w14:paraId="2743715A" w14:textId="77777777"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Niveau 2 Est</w:t>
            </w:r>
          </w:p>
        </w:tc>
        <w:tc>
          <w:tcPr>
            <w:tcW w:w="394" w:type="pct"/>
          </w:tcPr>
          <w:p w14:paraId="61604F9A" w14:textId="77777777" w:rsidR="00500926" w:rsidRDefault="00500926" w:rsidP="00500926"/>
        </w:tc>
        <w:tc>
          <w:tcPr>
            <w:tcW w:w="467" w:type="pct"/>
          </w:tcPr>
          <w:p w14:paraId="46DAB2D8" w14:textId="77777777" w:rsidR="00500926" w:rsidRDefault="00500926" w:rsidP="00500926">
            <w:pPr>
              <w:pStyle w:val="TableParagraph"/>
              <w:spacing w:before="22" w:line="231" w:lineRule="exact"/>
              <w:ind w:left="101"/>
              <w:rPr>
                <w:rFonts w:ascii="Gill Sans MT" w:eastAsia="Gill Sans MT" w:hAnsi="Gill Sans MT" w:cs="Gill Sans MT"/>
                <w:sz w:val="20"/>
                <w:szCs w:val="20"/>
              </w:rPr>
            </w:pPr>
            <w:r>
              <w:rPr>
                <w:rFonts w:ascii="Gill Sans MT"/>
                <w:sz w:val="20"/>
              </w:rPr>
              <w:t>TRIM /</w:t>
            </w:r>
          </w:p>
          <w:p w14:paraId="4F0BD186" w14:textId="77777777" w:rsidR="00500926" w:rsidRDefault="00500926" w:rsidP="00500926">
            <w:pPr>
              <w:pStyle w:val="TableParagraph"/>
              <w:ind w:left="101" w:right="334"/>
              <w:rPr>
                <w:rFonts w:ascii="Gill Sans MT" w:eastAsia="Gill Sans MT" w:hAnsi="Gill Sans MT" w:cs="Gill Sans MT"/>
                <w:sz w:val="20"/>
                <w:szCs w:val="20"/>
              </w:rPr>
            </w:pPr>
            <w:r>
              <w:rPr>
                <w:rFonts w:ascii="Gill Sans MT"/>
                <w:sz w:val="20"/>
              </w:rPr>
              <w:t>RecFind / Objective / ECM, etc.</w:t>
            </w:r>
          </w:p>
        </w:tc>
        <w:tc>
          <w:tcPr>
            <w:tcW w:w="308" w:type="pct"/>
          </w:tcPr>
          <w:p w14:paraId="1371DF58" w14:textId="77777777" w:rsidR="00500926" w:rsidRDefault="00500926" w:rsidP="00500926">
            <w:pPr>
              <w:pStyle w:val="TableParagraph"/>
              <w:spacing w:before="19"/>
              <w:ind w:left="101"/>
              <w:rPr>
                <w:rFonts w:ascii="Gill Sans MT" w:eastAsia="Gill Sans MT" w:hAnsi="Gill Sans MT" w:cs="Gill Sans MT"/>
                <w:sz w:val="20"/>
                <w:szCs w:val="20"/>
              </w:rPr>
            </w:pPr>
            <w:r>
              <w:rPr>
                <w:rFonts w:ascii="Gill Sans MT"/>
                <w:sz w:val="20"/>
              </w:rPr>
              <w:t>Num</w:t>
            </w:r>
            <w:r>
              <w:rPr>
                <w:rFonts w:ascii="Gill Sans MT"/>
                <w:sz w:val="20"/>
              </w:rPr>
              <w:t>é</w:t>
            </w:r>
            <w:r>
              <w:rPr>
                <w:rFonts w:ascii="Gill Sans MT"/>
                <w:sz w:val="20"/>
              </w:rPr>
              <w:t>rique</w:t>
            </w:r>
          </w:p>
        </w:tc>
        <w:tc>
          <w:tcPr>
            <w:tcW w:w="530" w:type="pct"/>
          </w:tcPr>
          <w:p w14:paraId="1291E865" w14:textId="77777777" w:rsidR="00500926" w:rsidRDefault="00500926" w:rsidP="003D11C6">
            <w:pPr>
              <w:pStyle w:val="TableParagraph"/>
              <w:spacing w:before="22"/>
              <w:ind w:left="102"/>
              <w:rPr>
                <w:rFonts w:ascii="Gill Sans MT" w:eastAsia="Gill Sans MT" w:hAnsi="Gill Sans MT" w:cs="Gill Sans MT"/>
                <w:sz w:val="20"/>
                <w:szCs w:val="20"/>
              </w:rPr>
            </w:pPr>
            <w:r>
              <w:rPr>
                <w:rFonts w:ascii="Gill Sans MT" w:hAnsi="Gill Sans MT"/>
                <w:sz w:val="20"/>
              </w:rPr>
              <w:t>Système de commande qui permet l'accès aux documents d’activités de l'organisation et contient des informations attestant de l'intégrité, l'authenticité et la fiabilité des documents d’activité. Requis comme archives d'État.</w:t>
            </w:r>
          </w:p>
        </w:tc>
        <w:tc>
          <w:tcPr>
            <w:tcW w:w="481" w:type="pct"/>
          </w:tcPr>
          <w:p w14:paraId="028D31BA" w14:textId="77777777" w:rsidR="00500926" w:rsidRDefault="00500926" w:rsidP="00500926">
            <w:pPr>
              <w:pStyle w:val="TableParagraph"/>
              <w:spacing w:before="22" w:line="259" w:lineRule="auto"/>
              <w:ind w:left="99" w:right="370"/>
              <w:rPr>
                <w:rFonts w:ascii="Gill Sans MT" w:eastAsia="Gill Sans MT" w:hAnsi="Gill Sans MT" w:cs="Gill Sans MT"/>
                <w:sz w:val="20"/>
                <w:szCs w:val="20"/>
              </w:rPr>
            </w:pPr>
            <w:r>
              <w:rPr>
                <w:rFonts w:ascii="Gill Sans MT"/>
                <w:sz w:val="20"/>
              </w:rPr>
              <w:t>Corruption de donn</w:t>
            </w:r>
            <w:r>
              <w:rPr>
                <w:rFonts w:ascii="Gill Sans MT"/>
                <w:sz w:val="20"/>
              </w:rPr>
              <w:t>é</w:t>
            </w:r>
            <w:r>
              <w:rPr>
                <w:rFonts w:ascii="Gill Sans MT"/>
                <w:sz w:val="20"/>
              </w:rPr>
              <w:t>es Incendie</w:t>
            </w:r>
          </w:p>
          <w:p w14:paraId="7DB96789" w14:textId="77777777" w:rsidR="00500926" w:rsidRDefault="00500926" w:rsidP="00500926">
            <w:pPr>
              <w:pStyle w:val="TableParagraph"/>
              <w:spacing w:before="20" w:line="281" w:lineRule="auto"/>
              <w:ind w:left="99" w:right="638"/>
              <w:rPr>
                <w:rFonts w:ascii="Gill Sans MT" w:eastAsia="Gill Sans MT" w:hAnsi="Gill Sans MT" w:cs="Gill Sans MT"/>
                <w:sz w:val="20"/>
                <w:szCs w:val="20"/>
              </w:rPr>
            </w:pPr>
            <w:r>
              <w:rPr>
                <w:rFonts w:ascii="Gill Sans MT"/>
                <w:sz w:val="20"/>
              </w:rPr>
              <w:t>Fraude Virus Hackers</w:t>
            </w:r>
          </w:p>
        </w:tc>
        <w:tc>
          <w:tcPr>
            <w:tcW w:w="541" w:type="pct"/>
          </w:tcPr>
          <w:p w14:paraId="13D80413" w14:textId="77777777" w:rsidR="00254CDE" w:rsidRDefault="00500926" w:rsidP="00500926">
            <w:pPr>
              <w:pStyle w:val="TableParagraph"/>
              <w:spacing w:before="22" w:line="259" w:lineRule="auto"/>
              <w:ind w:left="101" w:right="174"/>
              <w:rPr>
                <w:rFonts w:ascii="Gill Sans MT"/>
                <w:sz w:val="20"/>
              </w:rPr>
            </w:pPr>
            <w:r>
              <w:rPr>
                <w:rFonts w:ascii="Gill Sans MT"/>
                <w:sz w:val="20"/>
              </w:rPr>
              <w:t xml:space="preserve">Sauvegardes quotidiennes </w:t>
            </w:r>
          </w:p>
          <w:p w14:paraId="60BF4670" w14:textId="49776227" w:rsidR="00500926" w:rsidRDefault="00500926" w:rsidP="00254CDE">
            <w:pPr>
              <w:pStyle w:val="TableParagraph"/>
              <w:spacing w:before="22" w:line="259" w:lineRule="auto"/>
              <w:ind w:left="101" w:right="174"/>
              <w:rPr>
                <w:rFonts w:ascii="Gill Sans MT" w:eastAsia="Gill Sans MT" w:hAnsi="Gill Sans MT" w:cs="Gill Sans MT"/>
                <w:sz w:val="20"/>
                <w:szCs w:val="20"/>
              </w:rPr>
            </w:pPr>
            <w:r>
              <w:rPr>
                <w:rFonts w:ascii="Gill Sans MT"/>
                <w:sz w:val="20"/>
              </w:rPr>
              <w:t>Stockage</w:t>
            </w:r>
            <w:r w:rsidR="00254CDE">
              <w:rPr>
                <w:rFonts w:ascii="Gill Sans MT"/>
                <w:sz w:val="20"/>
              </w:rPr>
              <w:t xml:space="preserve"> </w:t>
            </w:r>
            <w:r>
              <w:rPr>
                <w:rFonts w:ascii="Gill Sans MT"/>
                <w:sz w:val="20"/>
              </w:rPr>
              <w:t>de sauvegardes hors site</w:t>
            </w:r>
          </w:p>
          <w:p w14:paraId="24FE2848" w14:textId="77777777" w:rsidR="00500926" w:rsidRDefault="00500926" w:rsidP="00500926">
            <w:pPr>
              <w:pStyle w:val="TableParagraph"/>
              <w:spacing w:before="39"/>
              <w:ind w:left="101" w:right="250"/>
              <w:rPr>
                <w:rFonts w:ascii="Gill Sans MT" w:eastAsia="Gill Sans MT" w:hAnsi="Gill Sans MT" w:cs="Gill Sans MT"/>
                <w:sz w:val="20"/>
                <w:szCs w:val="20"/>
              </w:rPr>
            </w:pPr>
            <w:r>
              <w:rPr>
                <w:rFonts w:ascii="Gill Sans MT"/>
                <w:sz w:val="20"/>
              </w:rPr>
              <w:t>Formulaires de cr</w:t>
            </w:r>
            <w:r>
              <w:rPr>
                <w:rFonts w:ascii="Gill Sans MT"/>
                <w:sz w:val="20"/>
              </w:rPr>
              <w:t>é</w:t>
            </w:r>
            <w:r>
              <w:rPr>
                <w:rFonts w:ascii="Gill Sans MT"/>
                <w:sz w:val="20"/>
              </w:rPr>
              <w:t>ation de fichiers</w:t>
            </w:r>
          </w:p>
          <w:p w14:paraId="455C13B8" w14:textId="77777777" w:rsidR="00500926" w:rsidRDefault="00500926" w:rsidP="00500926">
            <w:pPr>
              <w:pStyle w:val="TableParagraph"/>
              <w:spacing w:before="39"/>
              <w:ind w:left="101"/>
              <w:rPr>
                <w:rFonts w:ascii="Gill Sans MT" w:eastAsia="Gill Sans MT" w:hAnsi="Gill Sans MT" w:cs="Gill Sans MT"/>
                <w:sz w:val="20"/>
                <w:szCs w:val="20"/>
              </w:rPr>
            </w:pPr>
            <w:r>
              <w:rPr>
                <w:rFonts w:ascii="Gill Sans MT"/>
                <w:sz w:val="20"/>
              </w:rPr>
              <w:t>V</w:t>
            </w:r>
            <w:r>
              <w:rPr>
                <w:rFonts w:ascii="Gill Sans MT"/>
                <w:sz w:val="20"/>
              </w:rPr>
              <w:t>é</w:t>
            </w:r>
            <w:r>
              <w:rPr>
                <w:rFonts w:ascii="Gill Sans MT"/>
                <w:sz w:val="20"/>
              </w:rPr>
              <w:t>rificateurs de virus</w:t>
            </w:r>
          </w:p>
        </w:tc>
        <w:tc>
          <w:tcPr>
            <w:tcW w:w="394" w:type="pct"/>
          </w:tcPr>
          <w:p w14:paraId="786D5135" w14:textId="77777777" w:rsidR="00500926" w:rsidRDefault="00500926" w:rsidP="00500926">
            <w:pPr>
              <w:pStyle w:val="TableParagraph"/>
              <w:spacing w:before="20"/>
              <w:ind w:left="101"/>
              <w:rPr>
                <w:rFonts w:ascii="Gill Sans MT" w:eastAsia="Gill Sans MT" w:hAnsi="Gill Sans MT" w:cs="Gill Sans MT"/>
                <w:sz w:val="20"/>
                <w:szCs w:val="20"/>
              </w:rPr>
            </w:pPr>
            <w:r>
              <w:rPr>
                <w:rFonts w:ascii="Gill Sans MT"/>
                <w:sz w:val="20"/>
              </w:rPr>
              <w:t>Oui</w:t>
            </w:r>
          </w:p>
        </w:tc>
        <w:tc>
          <w:tcPr>
            <w:tcW w:w="385" w:type="pct"/>
          </w:tcPr>
          <w:p w14:paraId="14D15684" w14:textId="77777777" w:rsidR="00500926" w:rsidRDefault="00500926" w:rsidP="00500926"/>
        </w:tc>
      </w:tr>
      <w:tr w:rsidR="00500926" w14:paraId="5E4A18CB" w14:textId="77777777" w:rsidTr="00254CDE">
        <w:trPr>
          <w:trHeight w:hRule="exact" w:val="2136"/>
        </w:trPr>
        <w:tc>
          <w:tcPr>
            <w:tcW w:w="169" w:type="pct"/>
          </w:tcPr>
          <w:p w14:paraId="5A1A1F32" w14:textId="77777777" w:rsidR="00500926" w:rsidRDefault="00500926" w:rsidP="00500926">
            <w:pPr>
              <w:pStyle w:val="TableParagraph"/>
              <w:spacing w:before="17"/>
              <w:ind w:left="102"/>
              <w:rPr>
                <w:rFonts w:ascii="Gill Sans MT" w:eastAsia="Gill Sans MT" w:hAnsi="Gill Sans MT" w:cs="Gill Sans MT"/>
                <w:sz w:val="20"/>
                <w:szCs w:val="20"/>
              </w:rPr>
            </w:pPr>
            <w:r>
              <w:rPr>
                <w:rFonts w:ascii="Gill Sans MT"/>
                <w:sz w:val="20"/>
              </w:rPr>
              <w:t>3</w:t>
            </w:r>
          </w:p>
        </w:tc>
        <w:tc>
          <w:tcPr>
            <w:tcW w:w="448" w:type="pct"/>
          </w:tcPr>
          <w:p w14:paraId="372BB049" w14:textId="77777777" w:rsidR="00500926" w:rsidRDefault="00500926" w:rsidP="00500926">
            <w:pPr>
              <w:pStyle w:val="TableParagraph"/>
              <w:spacing w:before="17"/>
              <w:ind w:left="102"/>
              <w:rPr>
                <w:rFonts w:ascii="Gill Sans MT" w:eastAsia="Gill Sans MT" w:hAnsi="Gill Sans MT" w:cs="Gill Sans MT"/>
                <w:sz w:val="20"/>
                <w:szCs w:val="20"/>
              </w:rPr>
            </w:pPr>
            <w:r>
              <w:rPr>
                <w:rFonts w:ascii="Gill Sans MT"/>
                <w:sz w:val="20"/>
              </w:rPr>
              <w:t>Titres de propri</w:t>
            </w:r>
            <w:r>
              <w:rPr>
                <w:rFonts w:ascii="Gill Sans MT"/>
                <w:sz w:val="20"/>
              </w:rPr>
              <w:t>é</w:t>
            </w:r>
            <w:r>
              <w:rPr>
                <w:rFonts w:ascii="Gill Sans MT"/>
                <w:sz w:val="20"/>
              </w:rPr>
              <w:t>t</w:t>
            </w:r>
            <w:r>
              <w:rPr>
                <w:rFonts w:ascii="Gill Sans MT"/>
                <w:sz w:val="20"/>
              </w:rPr>
              <w:t>é</w:t>
            </w:r>
          </w:p>
        </w:tc>
        <w:tc>
          <w:tcPr>
            <w:tcW w:w="490" w:type="pct"/>
          </w:tcPr>
          <w:p w14:paraId="2216A24F" w14:textId="77777777" w:rsidR="00500926" w:rsidRDefault="00500926" w:rsidP="00500926">
            <w:pPr>
              <w:pStyle w:val="TableParagraph"/>
              <w:spacing w:before="19"/>
              <w:ind w:left="102" w:right="157"/>
              <w:rPr>
                <w:rFonts w:ascii="Gill Sans MT" w:eastAsia="Gill Sans MT" w:hAnsi="Gill Sans MT" w:cs="Gill Sans MT"/>
                <w:sz w:val="20"/>
                <w:szCs w:val="20"/>
              </w:rPr>
            </w:pPr>
            <w:r>
              <w:rPr>
                <w:rFonts w:ascii="Gill Sans MT"/>
                <w:sz w:val="20"/>
              </w:rPr>
              <w:t>D</w:t>
            </w:r>
            <w:r>
              <w:rPr>
                <w:rFonts w:ascii="Gill Sans MT"/>
                <w:sz w:val="20"/>
              </w:rPr>
              <w:t>é</w:t>
            </w:r>
            <w:r>
              <w:rPr>
                <w:rFonts w:ascii="Gill Sans MT"/>
                <w:sz w:val="20"/>
              </w:rPr>
              <w:t>partement des services juridiques</w:t>
            </w:r>
          </w:p>
        </w:tc>
        <w:tc>
          <w:tcPr>
            <w:tcW w:w="393" w:type="pct"/>
          </w:tcPr>
          <w:p w14:paraId="595D769B" w14:textId="77777777" w:rsidR="00500926" w:rsidRDefault="00500926" w:rsidP="00500926">
            <w:pPr>
              <w:pStyle w:val="TableParagraph"/>
              <w:spacing w:before="17"/>
              <w:ind w:left="102"/>
              <w:rPr>
                <w:rFonts w:ascii="Gill Sans MT" w:eastAsia="Gill Sans MT" w:hAnsi="Gill Sans MT" w:cs="Gill Sans MT"/>
                <w:sz w:val="20"/>
                <w:szCs w:val="20"/>
              </w:rPr>
            </w:pPr>
            <w:r>
              <w:rPr>
                <w:rFonts w:ascii="Gill Sans MT"/>
                <w:sz w:val="20"/>
              </w:rPr>
              <w:t>Niveau 2 Ouest</w:t>
            </w:r>
          </w:p>
        </w:tc>
        <w:tc>
          <w:tcPr>
            <w:tcW w:w="394" w:type="pct"/>
          </w:tcPr>
          <w:p w14:paraId="719C0434" w14:textId="77777777" w:rsidR="00500926" w:rsidRDefault="00500926" w:rsidP="00500926"/>
        </w:tc>
        <w:tc>
          <w:tcPr>
            <w:tcW w:w="467" w:type="pct"/>
          </w:tcPr>
          <w:p w14:paraId="095A2E50" w14:textId="77777777" w:rsidR="00500926" w:rsidRDefault="00500926" w:rsidP="00500926">
            <w:pPr>
              <w:pStyle w:val="TableParagraph"/>
              <w:spacing w:before="19" w:line="231" w:lineRule="exact"/>
              <w:ind w:left="102"/>
              <w:rPr>
                <w:rFonts w:ascii="Gill Sans MT" w:eastAsia="Gill Sans MT" w:hAnsi="Gill Sans MT" w:cs="Gill Sans MT"/>
                <w:sz w:val="20"/>
                <w:szCs w:val="20"/>
              </w:rPr>
            </w:pPr>
            <w:r>
              <w:rPr>
                <w:rFonts w:ascii="Gill Sans MT"/>
                <w:sz w:val="20"/>
              </w:rPr>
              <w:t>TRIM /</w:t>
            </w:r>
          </w:p>
          <w:p w14:paraId="63AF6A6F" w14:textId="77777777" w:rsidR="00500926" w:rsidRDefault="00500926" w:rsidP="00500926">
            <w:pPr>
              <w:pStyle w:val="TableParagraph"/>
              <w:ind w:left="102" w:right="334"/>
              <w:rPr>
                <w:rFonts w:ascii="Gill Sans MT" w:eastAsia="Gill Sans MT" w:hAnsi="Gill Sans MT" w:cs="Gill Sans MT"/>
                <w:sz w:val="20"/>
                <w:szCs w:val="20"/>
              </w:rPr>
            </w:pPr>
            <w:r>
              <w:rPr>
                <w:rFonts w:ascii="Gill Sans MT"/>
                <w:sz w:val="20"/>
              </w:rPr>
              <w:t>RecFind / Objective / ECM, etc.</w:t>
            </w:r>
          </w:p>
        </w:tc>
        <w:tc>
          <w:tcPr>
            <w:tcW w:w="308" w:type="pct"/>
          </w:tcPr>
          <w:p w14:paraId="5B930714" w14:textId="77777777" w:rsidR="00500926" w:rsidRDefault="00500926" w:rsidP="00500926">
            <w:pPr>
              <w:pStyle w:val="TableParagraph"/>
              <w:spacing w:before="19"/>
              <w:ind w:left="102" w:right="157"/>
              <w:rPr>
                <w:rFonts w:ascii="Gill Sans MT" w:eastAsia="Gill Sans MT" w:hAnsi="Gill Sans MT" w:cs="Gill Sans MT"/>
                <w:sz w:val="20"/>
                <w:szCs w:val="20"/>
              </w:rPr>
            </w:pPr>
            <w:r>
              <w:rPr>
                <w:rFonts w:ascii="Gill Sans MT"/>
                <w:sz w:val="20"/>
              </w:rPr>
              <w:t>Num</w:t>
            </w:r>
            <w:r>
              <w:rPr>
                <w:rFonts w:ascii="Gill Sans MT"/>
                <w:sz w:val="20"/>
              </w:rPr>
              <w:t>é</w:t>
            </w:r>
            <w:r>
              <w:rPr>
                <w:rFonts w:ascii="Gill Sans MT"/>
                <w:sz w:val="20"/>
              </w:rPr>
              <w:t>rique / Papier</w:t>
            </w:r>
          </w:p>
        </w:tc>
        <w:tc>
          <w:tcPr>
            <w:tcW w:w="530" w:type="pct"/>
          </w:tcPr>
          <w:p w14:paraId="3283738B" w14:textId="77777777" w:rsidR="00500926" w:rsidRDefault="00500926" w:rsidP="003D11C6">
            <w:pPr>
              <w:pStyle w:val="TableParagraph"/>
              <w:spacing w:before="19"/>
              <w:ind w:left="102" w:right="131"/>
              <w:rPr>
                <w:rFonts w:ascii="Gill Sans MT" w:eastAsia="Gill Sans MT" w:hAnsi="Gill Sans MT" w:cs="Gill Sans MT"/>
                <w:sz w:val="20"/>
                <w:szCs w:val="20"/>
              </w:rPr>
            </w:pPr>
            <w:r>
              <w:rPr>
                <w:rFonts w:ascii="Gill Sans MT"/>
                <w:sz w:val="20"/>
              </w:rPr>
              <w:t>Indique la propri</w:t>
            </w:r>
            <w:r>
              <w:rPr>
                <w:rFonts w:ascii="Gill Sans MT"/>
                <w:sz w:val="20"/>
              </w:rPr>
              <w:t>é</w:t>
            </w:r>
            <w:r>
              <w:rPr>
                <w:rFonts w:ascii="Gill Sans MT"/>
                <w:sz w:val="20"/>
              </w:rPr>
              <w:t>t</w:t>
            </w:r>
            <w:r>
              <w:rPr>
                <w:rFonts w:ascii="Gill Sans MT"/>
                <w:sz w:val="20"/>
              </w:rPr>
              <w:t>é</w:t>
            </w:r>
            <w:r>
              <w:rPr>
                <w:rFonts w:ascii="Gill Sans MT"/>
                <w:sz w:val="20"/>
              </w:rPr>
              <w:t xml:space="preserve"> des biens appartenant au Conseil. En cas de perte, il serait difficile de prouver la propri</w:t>
            </w:r>
            <w:r>
              <w:rPr>
                <w:rFonts w:ascii="Gill Sans MT"/>
                <w:sz w:val="20"/>
              </w:rPr>
              <w:t>é</w:t>
            </w:r>
            <w:r>
              <w:rPr>
                <w:rFonts w:ascii="Gill Sans MT"/>
                <w:sz w:val="20"/>
              </w:rPr>
              <w:t>t</w:t>
            </w:r>
            <w:r>
              <w:rPr>
                <w:rFonts w:ascii="Gill Sans MT"/>
                <w:sz w:val="20"/>
              </w:rPr>
              <w:t>é</w:t>
            </w:r>
            <w:r>
              <w:rPr>
                <w:rFonts w:ascii="Gill Sans MT"/>
                <w:sz w:val="20"/>
              </w:rPr>
              <w:t>.</w:t>
            </w:r>
          </w:p>
        </w:tc>
        <w:tc>
          <w:tcPr>
            <w:tcW w:w="481" w:type="pct"/>
          </w:tcPr>
          <w:p w14:paraId="77F456D6" w14:textId="77777777" w:rsidR="00500926" w:rsidRDefault="00500926" w:rsidP="00500926">
            <w:pPr>
              <w:pStyle w:val="TableParagraph"/>
              <w:spacing w:before="17"/>
              <w:ind w:left="99"/>
              <w:rPr>
                <w:rFonts w:ascii="Gill Sans MT" w:eastAsia="Gill Sans MT" w:hAnsi="Gill Sans MT" w:cs="Gill Sans MT"/>
                <w:sz w:val="20"/>
                <w:szCs w:val="20"/>
              </w:rPr>
            </w:pPr>
            <w:r>
              <w:rPr>
                <w:rFonts w:ascii="Gill Sans MT"/>
                <w:sz w:val="20"/>
              </w:rPr>
              <w:t>Perte d</w:t>
            </w:r>
            <w:r>
              <w:rPr>
                <w:rFonts w:ascii="Gill Sans MT"/>
                <w:sz w:val="20"/>
              </w:rPr>
              <w:t>’</w:t>
            </w:r>
            <w:r>
              <w:rPr>
                <w:rFonts w:ascii="Gill Sans MT"/>
                <w:sz w:val="20"/>
              </w:rPr>
              <w:t>actes notari</w:t>
            </w:r>
            <w:r>
              <w:rPr>
                <w:rFonts w:ascii="Gill Sans MT"/>
                <w:sz w:val="20"/>
              </w:rPr>
              <w:t>é</w:t>
            </w:r>
            <w:r>
              <w:rPr>
                <w:rFonts w:ascii="Gill Sans MT"/>
                <w:sz w:val="20"/>
              </w:rPr>
              <w:t>s</w:t>
            </w:r>
          </w:p>
        </w:tc>
        <w:tc>
          <w:tcPr>
            <w:tcW w:w="541" w:type="pct"/>
          </w:tcPr>
          <w:p w14:paraId="73B44A8C" w14:textId="77777777" w:rsidR="00500926" w:rsidRDefault="00500926" w:rsidP="00500926">
            <w:pPr>
              <w:pStyle w:val="TableParagraph"/>
              <w:spacing w:before="20"/>
              <w:ind w:left="101" w:right="336"/>
              <w:rPr>
                <w:rFonts w:ascii="Gill Sans MT" w:eastAsia="Gill Sans MT" w:hAnsi="Gill Sans MT" w:cs="Gill Sans MT"/>
                <w:sz w:val="20"/>
                <w:szCs w:val="20"/>
              </w:rPr>
            </w:pPr>
            <w:r>
              <w:rPr>
                <w:rFonts w:ascii="Gill Sans MT"/>
                <w:sz w:val="20"/>
              </w:rPr>
              <w:t>Photocopie et stockage hors site</w:t>
            </w:r>
          </w:p>
          <w:p w14:paraId="669CD1F8" w14:textId="77777777" w:rsidR="00500926" w:rsidRDefault="00500926" w:rsidP="00500926">
            <w:pPr>
              <w:pStyle w:val="TableParagraph"/>
              <w:spacing w:before="39"/>
              <w:ind w:left="101" w:right="336"/>
              <w:rPr>
                <w:rFonts w:ascii="Gill Sans MT" w:eastAsia="Gill Sans MT" w:hAnsi="Gill Sans MT" w:cs="Gill Sans MT"/>
                <w:sz w:val="20"/>
                <w:szCs w:val="20"/>
              </w:rPr>
            </w:pPr>
            <w:r>
              <w:rPr>
                <w:rFonts w:ascii="Gill Sans MT"/>
                <w:sz w:val="20"/>
              </w:rPr>
              <w:t>Stockage dans un coffre r</w:t>
            </w:r>
            <w:r>
              <w:rPr>
                <w:rFonts w:ascii="Gill Sans MT"/>
                <w:sz w:val="20"/>
              </w:rPr>
              <w:t>é</w:t>
            </w:r>
            <w:r>
              <w:rPr>
                <w:rFonts w:ascii="Gill Sans MT"/>
                <w:sz w:val="20"/>
              </w:rPr>
              <w:t>sistant au feu</w:t>
            </w:r>
          </w:p>
        </w:tc>
        <w:tc>
          <w:tcPr>
            <w:tcW w:w="394" w:type="pct"/>
          </w:tcPr>
          <w:p w14:paraId="293013B4" w14:textId="77777777" w:rsidR="00500926" w:rsidRDefault="00500926" w:rsidP="00500926">
            <w:pPr>
              <w:pStyle w:val="TableParagraph"/>
              <w:spacing w:before="17"/>
              <w:ind w:left="101"/>
              <w:rPr>
                <w:rFonts w:ascii="Gill Sans MT" w:eastAsia="Gill Sans MT" w:hAnsi="Gill Sans MT" w:cs="Gill Sans MT"/>
                <w:sz w:val="20"/>
                <w:szCs w:val="20"/>
              </w:rPr>
            </w:pPr>
            <w:r>
              <w:rPr>
                <w:rFonts w:ascii="Gill Sans MT"/>
                <w:sz w:val="20"/>
              </w:rPr>
              <w:t>Oui</w:t>
            </w:r>
          </w:p>
        </w:tc>
        <w:tc>
          <w:tcPr>
            <w:tcW w:w="385" w:type="pct"/>
          </w:tcPr>
          <w:p w14:paraId="3470967D" w14:textId="77777777" w:rsidR="00500926" w:rsidRDefault="00500926" w:rsidP="00500926"/>
        </w:tc>
      </w:tr>
      <w:tr w:rsidR="00500926" w14:paraId="7BEA0FF3" w14:textId="77777777" w:rsidTr="00254CDE">
        <w:trPr>
          <w:trHeight w:hRule="exact" w:val="2772"/>
        </w:trPr>
        <w:tc>
          <w:tcPr>
            <w:tcW w:w="169" w:type="pct"/>
          </w:tcPr>
          <w:p w14:paraId="5BA6065A" w14:textId="77777777"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4</w:t>
            </w:r>
          </w:p>
        </w:tc>
        <w:tc>
          <w:tcPr>
            <w:tcW w:w="448" w:type="pct"/>
          </w:tcPr>
          <w:p w14:paraId="0B4E8609" w14:textId="77777777"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Livres des imp</w:t>
            </w:r>
            <w:r>
              <w:rPr>
                <w:rFonts w:ascii="Gill Sans MT"/>
                <w:sz w:val="20"/>
              </w:rPr>
              <w:t>ô</w:t>
            </w:r>
            <w:r>
              <w:rPr>
                <w:rFonts w:ascii="Gill Sans MT"/>
                <w:sz w:val="20"/>
              </w:rPr>
              <w:t>ts</w:t>
            </w:r>
          </w:p>
        </w:tc>
        <w:tc>
          <w:tcPr>
            <w:tcW w:w="490" w:type="pct"/>
          </w:tcPr>
          <w:p w14:paraId="5E78CADA" w14:textId="77777777" w:rsidR="00500926" w:rsidRDefault="00500926" w:rsidP="00500926">
            <w:pPr>
              <w:pStyle w:val="TableParagraph"/>
              <w:spacing w:before="22"/>
              <w:ind w:left="102" w:right="285"/>
              <w:rPr>
                <w:rFonts w:ascii="Gill Sans MT" w:eastAsia="Gill Sans MT" w:hAnsi="Gill Sans MT" w:cs="Gill Sans MT"/>
                <w:sz w:val="20"/>
                <w:szCs w:val="20"/>
              </w:rPr>
            </w:pPr>
            <w:r>
              <w:rPr>
                <w:rFonts w:ascii="Gill Sans MT"/>
                <w:sz w:val="20"/>
              </w:rPr>
              <w:t>D</w:t>
            </w:r>
            <w:r>
              <w:rPr>
                <w:rFonts w:ascii="Gill Sans MT"/>
                <w:sz w:val="20"/>
              </w:rPr>
              <w:t>é</w:t>
            </w:r>
            <w:r>
              <w:rPr>
                <w:rFonts w:ascii="Gill Sans MT"/>
                <w:sz w:val="20"/>
              </w:rPr>
              <w:t>partement du service aux utilisateurs</w:t>
            </w:r>
          </w:p>
        </w:tc>
        <w:tc>
          <w:tcPr>
            <w:tcW w:w="393" w:type="pct"/>
          </w:tcPr>
          <w:p w14:paraId="5B0B0741" w14:textId="77777777" w:rsidR="00500926" w:rsidRDefault="00500926" w:rsidP="00500926">
            <w:pPr>
              <w:pStyle w:val="TableParagraph"/>
              <w:spacing w:before="22"/>
              <w:ind w:left="102" w:right="170"/>
              <w:rPr>
                <w:rFonts w:ascii="Gill Sans MT" w:eastAsia="Gill Sans MT" w:hAnsi="Gill Sans MT" w:cs="Gill Sans MT"/>
                <w:sz w:val="20"/>
                <w:szCs w:val="20"/>
              </w:rPr>
            </w:pPr>
            <w:r>
              <w:rPr>
                <w:rFonts w:ascii="Gill Sans MT"/>
                <w:sz w:val="20"/>
              </w:rPr>
              <w:t xml:space="preserve">Niveau1, 1990 - </w:t>
            </w:r>
            <w:r>
              <w:rPr>
                <w:rFonts w:ascii="Gill Sans MT"/>
                <w:sz w:val="20"/>
              </w:rPr>
              <w:t>à</w:t>
            </w:r>
            <w:r>
              <w:rPr>
                <w:rFonts w:ascii="Gill Sans MT"/>
                <w:sz w:val="20"/>
              </w:rPr>
              <w:t xml:space="preserve"> ce jour</w:t>
            </w:r>
          </w:p>
          <w:p w14:paraId="51221E55" w14:textId="77777777" w:rsidR="00500926" w:rsidRDefault="00500926" w:rsidP="00500926">
            <w:pPr>
              <w:pStyle w:val="TableParagraph"/>
              <w:spacing w:before="39"/>
              <w:ind w:left="102"/>
              <w:rPr>
                <w:rFonts w:ascii="Gill Sans MT" w:eastAsia="Gill Sans MT" w:hAnsi="Gill Sans MT" w:cs="Gill Sans MT"/>
                <w:sz w:val="20"/>
                <w:szCs w:val="20"/>
              </w:rPr>
            </w:pPr>
            <w:r>
              <w:rPr>
                <w:rFonts w:ascii="Gill Sans MT"/>
                <w:sz w:val="20"/>
              </w:rPr>
              <w:t>Niveau 2 Est,</w:t>
            </w:r>
          </w:p>
          <w:p w14:paraId="24F274ED" w14:textId="77777777" w:rsidR="00500926" w:rsidRDefault="00500926" w:rsidP="00500926">
            <w:pPr>
              <w:pStyle w:val="TableParagraph"/>
              <w:spacing w:before="1"/>
              <w:ind w:left="102"/>
              <w:rPr>
                <w:rFonts w:ascii="Gill Sans MT" w:eastAsia="Gill Sans MT" w:hAnsi="Gill Sans MT" w:cs="Gill Sans MT"/>
                <w:sz w:val="20"/>
                <w:szCs w:val="20"/>
              </w:rPr>
            </w:pPr>
            <w:r>
              <w:rPr>
                <w:rFonts w:ascii="Gill Sans MT"/>
                <w:sz w:val="20"/>
              </w:rPr>
              <w:t>1870-1990</w:t>
            </w:r>
          </w:p>
        </w:tc>
        <w:tc>
          <w:tcPr>
            <w:tcW w:w="394" w:type="pct"/>
          </w:tcPr>
          <w:p w14:paraId="047C7DF8" w14:textId="77777777" w:rsidR="00500926" w:rsidRDefault="00500926" w:rsidP="00500926"/>
        </w:tc>
        <w:tc>
          <w:tcPr>
            <w:tcW w:w="467" w:type="pct"/>
          </w:tcPr>
          <w:p w14:paraId="36F94CB7" w14:textId="77777777" w:rsidR="00500926" w:rsidRDefault="00500926" w:rsidP="00500926">
            <w:pPr>
              <w:pStyle w:val="TableParagraph"/>
              <w:spacing w:before="22" w:line="231" w:lineRule="exact"/>
              <w:ind w:left="101"/>
              <w:rPr>
                <w:rFonts w:ascii="Gill Sans MT" w:eastAsia="Gill Sans MT" w:hAnsi="Gill Sans MT" w:cs="Gill Sans MT"/>
                <w:sz w:val="20"/>
                <w:szCs w:val="20"/>
              </w:rPr>
            </w:pPr>
            <w:r>
              <w:rPr>
                <w:rFonts w:ascii="Gill Sans MT"/>
                <w:sz w:val="20"/>
              </w:rPr>
              <w:t>TRIM /</w:t>
            </w:r>
          </w:p>
          <w:p w14:paraId="1500D61C" w14:textId="77777777" w:rsidR="00500926" w:rsidRDefault="00500926" w:rsidP="00500926">
            <w:pPr>
              <w:pStyle w:val="TableParagraph"/>
              <w:ind w:left="101" w:right="334"/>
              <w:rPr>
                <w:rFonts w:ascii="Gill Sans MT" w:eastAsia="Gill Sans MT" w:hAnsi="Gill Sans MT" w:cs="Gill Sans MT"/>
                <w:sz w:val="20"/>
                <w:szCs w:val="20"/>
              </w:rPr>
            </w:pPr>
            <w:r>
              <w:rPr>
                <w:rFonts w:ascii="Gill Sans MT"/>
                <w:sz w:val="20"/>
              </w:rPr>
              <w:t>RecFind / Objective / ECM, etc. Syst</w:t>
            </w:r>
            <w:r>
              <w:rPr>
                <w:rFonts w:ascii="Gill Sans MT"/>
                <w:sz w:val="20"/>
              </w:rPr>
              <w:t>è</w:t>
            </w:r>
            <w:r>
              <w:rPr>
                <w:rFonts w:ascii="Gill Sans MT"/>
                <w:sz w:val="20"/>
              </w:rPr>
              <w:t>me financier</w:t>
            </w:r>
          </w:p>
        </w:tc>
        <w:tc>
          <w:tcPr>
            <w:tcW w:w="308" w:type="pct"/>
          </w:tcPr>
          <w:p w14:paraId="5C22AA8A" w14:textId="77777777" w:rsidR="00500926" w:rsidRDefault="00500926" w:rsidP="00500926">
            <w:pPr>
              <w:pStyle w:val="TableParagraph"/>
              <w:spacing w:before="20"/>
              <w:ind w:left="101"/>
              <w:rPr>
                <w:rFonts w:ascii="Gill Sans MT" w:eastAsia="Gill Sans MT" w:hAnsi="Gill Sans MT" w:cs="Gill Sans MT"/>
                <w:sz w:val="20"/>
                <w:szCs w:val="20"/>
              </w:rPr>
            </w:pPr>
            <w:r>
              <w:rPr>
                <w:rFonts w:ascii="Gill Sans MT"/>
                <w:sz w:val="20"/>
              </w:rPr>
              <w:t>Livres</w:t>
            </w:r>
          </w:p>
        </w:tc>
        <w:tc>
          <w:tcPr>
            <w:tcW w:w="530" w:type="pct"/>
          </w:tcPr>
          <w:p w14:paraId="38F55D14" w14:textId="77777777" w:rsidR="00500926" w:rsidRDefault="00500926" w:rsidP="003D11C6">
            <w:pPr>
              <w:pStyle w:val="TableParagraph"/>
              <w:spacing w:before="22"/>
              <w:ind w:left="101" w:right="110"/>
              <w:rPr>
                <w:rFonts w:ascii="Gill Sans MT" w:eastAsia="Gill Sans MT" w:hAnsi="Gill Sans MT" w:cs="Gill Sans MT"/>
                <w:sz w:val="20"/>
                <w:szCs w:val="20"/>
              </w:rPr>
            </w:pPr>
            <w:r>
              <w:rPr>
                <w:rFonts w:ascii="Gill Sans MT"/>
                <w:sz w:val="20"/>
              </w:rPr>
              <w:t>Soutient les droits des contribuables et le Conseil concernant les taxes per</w:t>
            </w:r>
            <w:r>
              <w:rPr>
                <w:rFonts w:ascii="Gill Sans MT"/>
                <w:sz w:val="20"/>
              </w:rPr>
              <w:t>ç</w:t>
            </w:r>
            <w:r>
              <w:rPr>
                <w:rFonts w:ascii="Gill Sans MT"/>
                <w:sz w:val="20"/>
              </w:rPr>
              <w:t>ues. En cas de perte, il serait difficile de prouver qui a pay</w:t>
            </w:r>
            <w:r>
              <w:rPr>
                <w:rFonts w:ascii="Gill Sans MT"/>
                <w:sz w:val="20"/>
              </w:rPr>
              <w:t>é</w:t>
            </w:r>
            <w:r>
              <w:rPr>
                <w:rFonts w:ascii="Gill Sans MT"/>
                <w:sz w:val="20"/>
              </w:rPr>
              <w:t xml:space="preserve"> et cela pourrait g</w:t>
            </w:r>
            <w:r>
              <w:rPr>
                <w:rFonts w:ascii="Gill Sans MT"/>
                <w:sz w:val="20"/>
              </w:rPr>
              <w:t>é</w:t>
            </w:r>
            <w:r>
              <w:rPr>
                <w:rFonts w:ascii="Gill Sans MT"/>
                <w:sz w:val="20"/>
              </w:rPr>
              <w:t>n</w:t>
            </w:r>
            <w:r>
              <w:rPr>
                <w:rFonts w:ascii="Gill Sans MT"/>
                <w:sz w:val="20"/>
              </w:rPr>
              <w:t>é</w:t>
            </w:r>
            <w:r>
              <w:rPr>
                <w:rFonts w:ascii="Gill Sans MT"/>
                <w:sz w:val="20"/>
              </w:rPr>
              <w:t>rer des difficult</w:t>
            </w:r>
            <w:r>
              <w:rPr>
                <w:rFonts w:ascii="Gill Sans MT"/>
                <w:sz w:val="20"/>
              </w:rPr>
              <w:t>é</w:t>
            </w:r>
            <w:r>
              <w:rPr>
                <w:rFonts w:ascii="Gill Sans MT"/>
                <w:sz w:val="20"/>
              </w:rPr>
              <w:t>s financi</w:t>
            </w:r>
            <w:r>
              <w:rPr>
                <w:rFonts w:ascii="Gill Sans MT"/>
                <w:sz w:val="20"/>
              </w:rPr>
              <w:t>è</w:t>
            </w:r>
            <w:r>
              <w:rPr>
                <w:rFonts w:ascii="Gill Sans MT"/>
                <w:sz w:val="20"/>
              </w:rPr>
              <w:t>res. Requis comme archives d'</w:t>
            </w:r>
            <w:r>
              <w:rPr>
                <w:rFonts w:ascii="Gill Sans MT"/>
                <w:sz w:val="20"/>
              </w:rPr>
              <w:t>É</w:t>
            </w:r>
            <w:r>
              <w:rPr>
                <w:rFonts w:ascii="Gill Sans MT"/>
                <w:sz w:val="20"/>
              </w:rPr>
              <w:t>tat.</w:t>
            </w:r>
          </w:p>
        </w:tc>
        <w:tc>
          <w:tcPr>
            <w:tcW w:w="481" w:type="pct"/>
          </w:tcPr>
          <w:p w14:paraId="3800A627" w14:textId="77777777" w:rsidR="00500926" w:rsidRDefault="00500926" w:rsidP="00500926">
            <w:pPr>
              <w:pStyle w:val="TableParagraph"/>
              <w:spacing w:before="20" w:line="281" w:lineRule="auto"/>
              <w:ind w:left="99" w:right="638"/>
              <w:rPr>
                <w:rFonts w:ascii="Gill Sans MT" w:eastAsia="Gill Sans MT" w:hAnsi="Gill Sans MT" w:cs="Gill Sans MT"/>
                <w:sz w:val="20"/>
                <w:szCs w:val="20"/>
              </w:rPr>
            </w:pPr>
            <w:r>
              <w:rPr>
                <w:rFonts w:ascii="Gill Sans MT"/>
                <w:sz w:val="20"/>
              </w:rPr>
              <w:t>Incendie Fraude Virus Hackers</w:t>
            </w:r>
          </w:p>
        </w:tc>
        <w:tc>
          <w:tcPr>
            <w:tcW w:w="541" w:type="pct"/>
          </w:tcPr>
          <w:p w14:paraId="0BF2F080" w14:textId="77777777" w:rsidR="00500926" w:rsidRDefault="00500926" w:rsidP="00500926">
            <w:pPr>
              <w:pStyle w:val="TableParagraph"/>
              <w:spacing w:before="22"/>
              <w:ind w:left="101" w:right="324"/>
              <w:rPr>
                <w:rFonts w:ascii="Gill Sans MT" w:eastAsia="Gill Sans MT" w:hAnsi="Gill Sans MT" w:cs="Gill Sans MT"/>
                <w:sz w:val="20"/>
                <w:szCs w:val="20"/>
              </w:rPr>
            </w:pPr>
            <w:r>
              <w:rPr>
                <w:rFonts w:ascii="Gill Sans MT"/>
                <w:sz w:val="20"/>
              </w:rPr>
              <w:t>Enregistrement des livres sur microfilm et stockage hors site</w:t>
            </w:r>
          </w:p>
          <w:p w14:paraId="0201192C" w14:textId="77777777" w:rsidR="00500926" w:rsidRDefault="00500926" w:rsidP="00500926">
            <w:pPr>
              <w:pStyle w:val="TableParagraph"/>
              <w:spacing w:before="41"/>
              <w:ind w:left="101" w:right="324"/>
              <w:rPr>
                <w:rFonts w:ascii="Gill Sans MT" w:eastAsia="Gill Sans MT" w:hAnsi="Gill Sans MT" w:cs="Gill Sans MT"/>
                <w:sz w:val="20"/>
                <w:szCs w:val="20"/>
              </w:rPr>
            </w:pPr>
            <w:r>
              <w:rPr>
                <w:rFonts w:ascii="Gill Sans MT"/>
                <w:sz w:val="20"/>
              </w:rPr>
              <w:t>Sauvegarde de la base de donn</w:t>
            </w:r>
            <w:r>
              <w:rPr>
                <w:rFonts w:ascii="Gill Sans MT"/>
                <w:sz w:val="20"/>
              </w:rPr>
              <w:t>é</w:t>
            </w:r>
            <w:r>
              <w:rPr>
                <w:rFonts w:ascii="Gill Sans MT"/>
                <w:sz w:val="20"/>
              </w:rPr>
              <w:t>es chaque nuit et stockage de celle-ci hors site</w:t>
            </w:r>
          </w:p>
        </w:tc>
        <w:tc>
          <w:tcPr>
            <w:tcW w:w="394" w:type="pct"/>
          </w:tcPr>
          <w:p w14:paraId="7F2F6913" w14:textId="77777777" w:rsidR="00500926" w:rsidRDefault="00500926" w:rsidP="00500926">
            <w:pPr>
              <w:pStyle w:val="TableParagraph"/>
              <w:spacing w:before="20"/>
              <w:ind w:left="101"/>
              <w:rPr>
                <w:rFonts w:ascii="Gill Sans MT" w:eastAsia="Gill Sans MT" w:hAnsi="Gill Sans MT" w:cs="Gill Sans MT"/>
                <w:sz w:val="20"/>
                <w:szCs w:val="20"/>
              </w:rPr>
            </w:pPr>
            <w:r>
              <w:rPr>
                <w:rFonts w:ascii="Gill Sans MT"/>
                <w:sz w:val="20"/>
              </w:rPr>
              <w:t>Oui</w:t>
            </w:r>
          </w:p>
        </w:tc>
        <w:tc>
          <w:tcPr>
            <w:tcW w:w="385" w:type="pct"/>
          </w:tcPr>
          <w:p w14:paraId="58DEF1AB" w14:textId="77777777" w:rsidR="00500926" w:rsidRDefault="00500926" w:rsidP="00500926"/>
        </w:tc>
      </w:tr>
    </w:tbl>
    <w:p w14:paraId="5D72CD85" w14:textId="77777777" w:rsidR="00500926" w:rsidRDefault="00500926" w:rsidP="00530524">
      <w:pPr>
        <w:sectPr w:rsidR="00500926" w:rsidSect="00471C53">
          <w:pgSz w:w="23814" w:h="16839" w:orient="landscape" w:code="8"/>
          <w:pgMar w:top="1418" w:right="1418" w:bottom="1418" w:left="992" w:header="425" w:footer="635" w:gutter="0"/>
          <w:cols w:space="708"/>
          <w:docGrid w:linePitch="360"/>
        </w:sectPr>
      </w:pPr>
    </w:p>
    <w:p w14:paraId="1843450E" w14:textId="77777777" w:rsidR="007B6FE1" w:rsidRPr="00471C53" w:rsidRDefault="007B6FE1" w:rsidP="00471C53">
      <w:pPr>
        <w:pStyle w:val="Heading3"/>
        <w:widowControl w:val="0"/>
        <w:spacing w:before="240" w:after="200"/>
        <w:ind w:right="-212"/>
        <w:contextualSpacing w:val="0"/>
        <w:rPr>
          <w:rFonts w:ascii="Arial" w:eastAsiaTheme="majorEastAsia" w:hAnsi="Arial"/>
          <w:color w:val="4671B0"/>
          <w:szCs w:val="28"/>
        </w:rPr>
      </w:pPr>
      <w:bookmarkStart w:id="20" w:name="_Toc77002602"/>
      <w:r>
        <w:rPr>
          <w:rFonts w:ascii="Arial" w:hAnsi="Arial"/>
          <w:color w:val="4671B0"/>
        </w:rPr>
        <w:lastRenderedPageBreak/>
        <w:t>Annexe C - Matrice d'évaluation du risque de base</w:t>
      </w:r>
      <w:bookmarkEnd w:id="20"/>
    </w:p>
    <w:tbl>
      <w:tblPr>
        <w:tblStyle w:val="DIATable"/>
        <w:tblW w:w="5000" w:type="pct"/>
        <w:tblInd w:w="0" w:type="dxa"/>
        <w:tblLook w:val="04A0" w:firstRow="1" w:lastRow="0" w:firstColumn="1" w:lastColumn="0" w:noHBand="0" w:noVBand="1"/>
      </w:tblPr>
      <w:tblGrid>
        <w:gridCol w:w="1677"/>
        <w:gridCol w:w="2513"/>
        <w:gridCol w:w="4851"/>
      </w:tblGrid>
      <w:tr w:rsidR="008C1E37" w:rsidRPr="005F367E" w14:paraId="54E2BF98" w14:textId="77777777" w:rsidTr="00530524">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67BCE67A" w14:textId="77777777" w:rsidR="008C1E37" w:rsidRPr="005F367E" w:rsidRDefault="008C1E37" w:rsidP="00530524">
            <w:pPr>
              <w:rPr>
                <w:rFonts w:ascii="Arial" w:hAnsi="Arial" w:cs="Arial"/>
              </w:rPr>
            </w:pPr>
            <w:r>
              <w:rPr>
                <w:rFonts w:ascii="Arial" w:hAnsi="Arial"/>
                <w:sz w:val="24"/>
              </w:rPr>
              <w:t>Mesures de probabilité</w:t>
            </w:r>
          </w:p>
        </w:tc>
      </w:tr>
      <w:tr w:rsidR="008C1E37" w:rsidRPr="005F367E" w14:paraId="6953ED2E" w14:textId="77777777" w:rsidTr="00530524">
        <w:tc>
          <w:tcPr>
            <w:tcW w:w="927" w:type="pct"/>
            <w:shd w:val="clear" w:color="auto" w:fill="1F546B" w:themeFill="text2"/>
          </w:tcPr>
          <w:p w14:paraId="19DD0BEE" w14:textId="77777777" w:rsidR="008C1E37" w:rsidRPr="005F367E" w:rsidRDefault="008C1E37" w:rsidP="008C1E37">
            <w:pPr>
              <w:rPr>
                <w:rFonts w:ascii="Arial" w:hAnsi="Arial" w:cs="Arial"/>
                <w:b/>
                <w:color w:val="FFFFFF" w:themeColor="background1"/>
              </w:rPr>
            </w:pPr>
            <w:r>
              <w:rPr>
                <w:rFonts w:ascii="Arial" w:hAnsi="Arial"/>
                <w:b/>
                <w:color w:val="FFFFFF" w:themeColor="background1"/>
              </w:rPr>
              <w:t>Niveau</w:t>
            </w:r>
          </w:p>
        </w:tc>
        <w:tc>
          <w:tcPr>
            <w:tcW w:w="1390" w:type="pct"/>
            <w:shd w:val="clear" w:color="auto" w:fill="1F546B" w:themeFill="text2"/>
          </w:tcPr>
          <w:p w14:paraId="501F578B" w14:textId="77777777" w:rsidR="008C1E37" w:rsidRPr="005F367E" w:rsidRDefault="008C1E37" w:rsidP="008C1E37">
            <w:pPr>
              <w:rPr>
                <w:rFonts w:ascii="Arial" w:hAnsi="Arial" w:cs="Arial"/>
                <w:b/>
                <w:color w:val="FFFFFF" w:themeColor="background1"/>
              </w:rPr>
            </w:pPr>
            <w:r>
              <w:rPr>
                <w:rFonts w:ascii="Arial" w:hAnsi="Arial"/>
                <w:b/>
                <w:color w:val="FFFFFF" w:themeColor="background1"/>
              </w:rPr>
              <w:t>Descripteur</w:t>
            </w:r>
          </w:p>
        </w:tc>
        <w:tc>
          <w:tcPr>
            <w:tcW w:w="2683" w:type="pct"/>
            <w:shd w:val="clear" w:color="auto" w:fill="1F546B" w:themeFill="text2"/>
          </w:tcPr>
          <w:p w14:paraId="5D6E3E2B" w14:textId="77777777" w:rsidR="008C1E37" w:rsidRPr="005F367E" w:rsidRDefault="008C1E37" w:rsidP="008C1E37">
            <w:pPr>
              <w:rPr>
                <w:rFonts w:ascii="Arial" w:hAnsi="Arial" w:cs="Arial"/>
                <w:b/>
                <w:color w:val="FFFFFF" w:themeColor="background1"/>
              </w:rPr>
            </w:pPr>
            <w:r>
              <w:rPr>
                <w:rFonts w:ascii="Arial" w:hAnsi="Arial"/>
                <w:b/>
                <w:color w:val="FFFFFF" w:themeColor="background1"/>
              </w:rPr>
              <w:t>Description détaillée</w:t>
            </w:r>
          </w:p>
        </w:tc>
      </w:tr>
      <w:tr w:rsidR="008C1E37" w:rsidRPr="005F367E" w14:paraId="6540108F" w14:textId="77777777" w:rsidTr="00530524">
        <w:tc>
          <w:tcPr>
            <w:tcW w:w="927" w:type="pct"/>
          </w:tcPr>
          <w:p w14:paraId="53BEFDB0" w14:textId="77777777" w:rsidR="008C1E37" w:rsidRPr="005F367E" w:rsidRDefault="008C1E37" w:rsidP="008C1E37">
            <w:pPr>
              <w:rPr>
                <w:rFonts w:ascii="Arial" w:hAnsi="Arial" w:cs="Arial"/>
                <w:b/>
              </w:rPr>
            </w:pPr>
            <w:r>
              <w:rPr>
                <w:rFonts w:ascii="Arial" w:hAnsi="Arial"/>
                <w:b/>
              </w:rPr>
              <w:t>A</w:t>
            </w:r>
          </w:p>
        </w:tc>
        <w:tc>
          <w:tcPr>
            <w:tcW w:w="1390" w:type="pct"/>
          </w:tcPr>
          <w:p w14:paraId="61172C11" w14:textId="77777777" w:rsidR="008C1E37" w:rsidRPr="005F367E" w:rsidRDefault="008C1E37" w:rsidP="008C1E37">
            <w:pPr>
              <w:rPr>
                <w:rFonts w:ascii="Arial" w:hAnsi="Arial" w:cs="Arial"/>
              </w:rPr>
            </w:pPr>
            <w:r>
              <w:rPr>
                <w:rFonts w:ascii="Arial" w:hAnsi="Arial"/>
              </w:rPr>
              <w:t>Presque certain</w:t>
            </w:r>
          </w:p>
        </w:tc>
        <w:tc>
          <w:tcPr>
            <w:tcW w:w="2683" w:type="pct"/>
          </w:tcPr>
          <w:p w14:paraId="51026DED" w14:textId="77777777" w:rsidR="008C1E37" w:rsidRPr="005F367E" w:rsidRDefault="008C1E37" w:rsidP="008C1E37">
            <w:pPr>
              <w:rPr>
                <w:rFonts w:ascii="Arial" w:hAnsi="Arial" w:cs="Arial"/>
              </w:rPr>
            </w:pPr>
            <w:r>
              <w:rPr>
                <w:rFonts w:ascii="Arial" w:hAnsi="Arial"/>
              </w:rPr>
              <w:t>Est supposé se produire plusieurs fois au cours de la durée de vie des documents d’activité</w:t>
            </w:r>
          </w:p>
        </w:tc>
      </w:tr>
      <w:tr w:rsidR="008C1E37" w:rsidRPr="005F367E" w14:paraId="36C730D5" w14:textId="77777777" w:rsidTr="00530524">
        <w:tc>
          <w:tcPr>
            <w:tcW w:w="927" w:type="pct"/>
          </w:tcPr>
          <w:p w14:paraId="65C83AA1" w14:textId="77777777" w:rsidR="008C1E37" w:rsidRPr="005F367E" w:rsidRDefault="008C1E37" w:rsidP="008C1E37">
            <w:pPr>
              <w:rPr>
                <w:rFonts w:ascii="Arial" w:hAnsi="Arial" w:cs="Arial"/>
                <w:b/>
              </w:rPr>
            </w:pPr>
            <w:r>
              <w:rPr>
                <w:rFonts w:ascii="Arial" w:hAnsi="Arial"/>
                <w:b/>
              </w:rPr>
              <w:t>B</w:t>
            </w:r>
          </w:p>
        </w:tc>
        <w:tc>
          <w:tcPr>
            <w:tcW w:w="1390" w:type="pct"/>
          </w:tcPr>
          <w:p w14:paraId="4D7E15EB" w14:textId="77777777" w:rsidR="008C1E37" w:rsidRPr="005F367E" w:rsidRDefault="008C1E37" w:rsidP="008C1E37">
            <w:pPr>
              <w:rPr>
                <w:rFonts w:ascii="Arial" w:hAnsi="Arial" w:cs="Arial"/>
              </w:rPr>
            </w:pPr>
            <w:r>
              <w:rPr>
                <w:rFonts w:ascii="Arial" w:hAnsi="Arial"/>
              </w:rPr>
              <w:t>Probablement</w:t>
            </w:r>
          </w:p>
        </w:tc>
        <w:tc>
          <w:tcPr>
            <w:tcW w:w="2683" w:type="pct"/>
          </w:tcPr>
          <w:p w14:paraId="791BB3A1" w14:textId="77777777" w:rsidR="008C1E37" w:rsidRPr="005F367E" w:rsidRDefault="008C1E37" w:rsidP="008C1E37">
            <w:pPr>
              <w:rPr>
                <w:rFonts w:ascii="Arial" w:hAnsi="Arial" w:cs="Arial"/>
              </w:rPr>
            </w:pPr>
            <w:r>
              <w:rPr>
                <w:rFonts w:ascii="Arial" w:hAnsi="Arial"/>
              </w:rPr>
              <w:t>Se produira probablement au cours de la durée de vie des documents d’activité</w:t>
            </w:r>
          </w:p>
        </w:tc>
      </w:tr>
      <w:tr w:rsidR="008C1E37" w:rsidRPr="005F367E" w14:paraId="0C76E06D" w14:textId="77777777" w:rsidTr="00530524">
        <w:tc>
          <w:tcPr>
            <w:tcW w:w="927" w:type="pct"/>
          </w:tcPr>
          <w:p w14:paraId="12A93346" w14:textId="77777777" w:rsidR="008C1E37" w:rsidRPr="005F367E" w:rsidRDefault="008C1E37" w:rsidP="008C1E37">
            <w:pPr>
              <w:rPr>
                <w:rFonts w:ascii="Arial" w:hAnsi="Arial" w:cs="Arial"/>
                <w:b/>
              </w:rPr>
            </w:pPr>
            <w:r>
              <w:rPr>
                <w:rFonts w:ascii="Arial" w:hAnsi="Arial"/>
                <w:b/>
              </w:rPr>
              <w:t xml:space="preserve">C </w:t>
            </w:r>
          </w:p>
        </w:tc>
        <w:tc>
          <w:tcPr>
            <w:tcW w:w="1390" w:type="pct"/>
          </w:tcPr>
          <w:p w14:paraId="0020BA62" w14:textId="77777777" w:rsidR="008C1E37" w:rsidRPr="005F367E" w:rsidRDefault="008C1E37" w:rsidP="008C1E37">
            <w:pPr>
              <w:rPr>
                <w:rFonts w:ascii="Arial" w:hAnsi="Arial" w:cs="Arial"/>
              </w:rPr>
            </w:pPr>
            <w:r>
              <w:rPr>
                <w:rFonts w:ascii="Arial" w:hAnsi="Arial"/>
              </w:rPr>
              <w:t>Possible</w:t>
            </w:r>
          </w:p>
        </w:tc>
        <w:tc>
          <w:tcPr>
            <w:tcW w:w="2683" w:type="pct"/>
          </w:tcPr>
          <w:p w14:paraId="029AECB0" w14:textId="77777777" w:rsidR="008C1E37" w:rsidRPr="005F367E" w:rsidRDefault="008C1E37" w:rsidP="008C1E37">
            <w:pPr>
              <w:rPr>
                <w:rFonts w:ascii="Arial" w:hAnsi="Arial" w:cs="Arial"/>
              </w:rPr>
            </w:pPr>
            <w:r>
              <w:rPr>
                <w:rFonts w:ascii="Arial" w:hAnsi="Arial"/>
              </w:rPr>
              <w:t>Peut se produire à un moment donné de la durée de vie des documents d’activité</w:t>
            </w:r>
          </w:p>
        </w:tc>
      </w:tr>
      <w:tr w:rsidR="008C1E37" w:rsidRPr="005F367E" w14:paraId="05CF40ED" w14:textId="77777777" w:rsidTr="00530524">
        <w:tc>
          <w:tcPr>
            <w:tcW w:w="927" w:type="pct"/>
          </w:tcPr>
          <w:p w14:paraId="478C7832" w14:textId="77777777" w:rsidR="008C1E37" w:rsidRPr="005F367E" w:rsidRDefault="008C1E37" w:rsidP="008C1E37">
            <w:pPr>
              <w:rPr>
                <w:rFonts w:ascii="Arial" w:hAnsi="Arial" w:cs="Arial"/>
                <w:b/>
              </w:rPr>
            </w:pPr>
            <w:r>
              <w:rPr>
                <w:rFonts w:ascii="Arial" w:hAnsi="Arial"/>
                <w:b/>
              </w:rPr>
              <w:t xml:space="preserve">D  </w:t>
            </w:r>
          </w:p>
        </w:tc>
        <w:tc>
          <w:tcPr>
            <w:tcW w:w="1390" w:type="pct"/>
          </w:tcPr>
          <w:p w14:paraId="72EC0278" w14:textId="77777777" w:rsidR="008C1E37" w:rsidRPr="005F367E" w:rsidRDefault="008C1E37" w:rsidP="008C1E37">
            <w:pPr>
              <w:rPr>
                <w:rFonts w:ascii="Arial" w:hAnsi="Arial" w:cs="Arial"/>
              </w:rPr>
            </w:pPr>
            <w:r>
              <w:rPr>
                <w:rFonts w:ascii="Arial" w:hAnsi="Arial"/>
              </w:rPr>
              <w:t>Improbable</w:t>
            </w:r>
          </w:p>
        </w:tc>
        <w:tc>
          <w:tcPr>
            <w:tcW w:w="2683" w:type="pct"/>
          </w:tcPr>
          <w:p w14:paraId="6327B81E" w14:textId="77777777" w:rsidR="008C1E37" w:rsidRPr="005F367E" w:rsidRDefault="008C1E37" w:rsidP="008C1E37">
            <w:pPr>
              <w:rPr>
                <w:rFonts w:ascii="Arial" w:hAnsi="Arial" w:cs="Arial"/>
              </w:rPr>
            </w:pPr>
            <w:r>
              <w:rPr>
                <w:rFonts w:ascii="Arial" w:hAnsi="Arial"/>
              </w:rPr>
              <w:t>Pourrait se produire à un moment donné de la durée de vie des documents d’activité</w:t>
            </w:r>
          </w:p>
        </w:tc>
      </w:tr>
      <w:tr w:rsidR="008C1E37" w:rsidRPr="005F367E" w14:paraId="00EFBBA7" w14:textId="77777777" w:rsidTr="00530524">
        <w:tc>
          <w:tcPr>
            <w:tcW w:w="927" w:type="pct"/>
          </w:tcPr>
          <w:p w14:paraId="7AFA7865" w14:textId="77777777" w:rsidR="008C1E37" w:rsidRPr="005F367E" w:rsidRDefault="008C1E37" w:rsidP="008C1E37">
            <w:pPr>
              <w:rPr>
                <w:rFonts w:ascii="Arial" w:hAnsi="Arial" w:cs="Arial"/>
                <w:b/>
              </w:rPr>
            </w:pPr>
            <w:r>
              <w:rPr>
                <w:rFonts w:ascii="Arial" w:hAnsi="Arial"/>
                <w:b/>
              </w:rPr>
              <w:t xml:space="preserve">E </w:t>
            </w:r>
          </w:p>
        </w:tc>
        <w:tc>
          <w:tcPr>
            <w:tcW w:w="1390" w:type="pct"/>
          </w:tcPr>
          <w:p w14:paraId="75E9B2A6" w14:textId="77777777" w:rsidR="008C1E37" w:rsidRPr="005F367E" w:rsidRDefault="008C1E37" w:rsidP="008C1E37">
            <w:pPr>
              <w:rPr>
                <w:rFonts w:ascii="Arial" w:hAnsi="Arial" w:cs="Arial"/>
              </w:rPr>
            </w:pPr>
            <w:r>
              <w:rPr>
                <w:rFonts w:ascii="Arial" w:hAnsi="Arial"/>
              </w:rPr>
              <w:t>Rare</w:t>
            </w:r>
          </w:p>
        </w:tc>
        <w:tc>
          <w:tcPr>
            <w:tcW w:w="2683" w:type="pct"/>
          </w:tcPr>
          <w:p w14:paraId="2177832B" w14:textId="77777777" w:rsidR="008C1E37" w:rsidRPr="005F367E" w:rsidRDefault="008C1E37" w:rsidP="008C1E37">
            <w:pPr>
              <w:rPr>
                <w:rFonts w:ascii="Arial" w:hAnsi="Arial" w:cs="Arial"/>
              </w:rPr>
            </w:pPr>
            <w:r>
              <w:rPr>
                <w:rFonts w:ascii="Arial" w:hAnsi="Arial"/>
              </w:rPr>
              <w:t>Ne peut se produire que dans des circonstances exceptionnelles au cours de la durée de vie des documents d’activité</w:t>
            </w:r>
          </w:p>
        </w:tc>
      </w:tr>
    </w:tbl>
    <w:p w14:paraId="07FE9D89" w14:textId="77777777" w:rsidR="008C1E37" w:rsidRDefault="008C1E37" w:rsidP="008C1E37"/>
    <w:tbl>
      <w:tblPr>
        <w:tblStyle w:val="DIATable"/>
        <w:tblW w:w="5000" w:type="pct"/>
        <w:tblInd w:w="0" w:type="dxa"/>
        <w:tblLook w:val="01E0" w:firstRow="1" w:lastRow="1" w:firstColumn="1" w:lastColumn="1" w:noHBand="0" w:noVBand="0"/>
      </w:tblPr>
      <w:tblGrid>
        <w:gridCol w:w="938"/>
        <w:gridCol w:w="1787"/>
        <w:gridCol w:w="2264"/>
        <w:gridCol w:w="2025"/>
        <w:gridCol w:w="2027"/>
      </w:tblGrid>
      <w:tr w:rsidR="008C1E37" w:rsidRPr="005F367E" w14:paraId="46A09A60" w14:textId="77777777" w:rsidTr="00530524">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4DEE3629" w14:textId="77777777" w:rsidR="008C1E37" w:rsidRPr="005F367E" w:rsidRDefault="008C1E37" w:rsidP="00530524">
            <w:pPr>
              <w:rPr>
                <w:rFonts w:ascii="Arial" w:eastAsia="MS Mincho" w:hAnsi="Arial" w:cs="Arial"/>
                <w:szCs w:val="18"/>
              </w:rPr>
            </w:pPr>
            <w:r>
              <w:rPr>
                <w:rFonts w:ascii="Arial" w:hAnsi="Arial"/>
                <w:sz w:val="24"/>
              </w:rPr>
              <w:t>Mesures des conséquences</w:t>
            </w:r>
          </w:p>
        </w:tc>
      </w:tr>
      <w:tr w:rsidR="008C1E37" w:rsidRPr="005F367E" w14:paraId="0546504A" w14:textId="77777777" w:rsidTr="00F61573">
        <w:tc>
          <w:tcPr>
            <w:tcW w:w="419" w:type="pct"/>
            <w:shd w:val="clear" w:color="auto" w:fill="1F546B" w:themeFill="text2"/>
          </w:tcPr>
          <w:p w14:paraId="1A4F1E02" w14:textId="77777777" w:rsidR="008C1E37" w:rsidRPr="005F367E" w:rsidRDefault="008C1E37" w:rsidP="008C1E37">
            <w:pPr>
              <w:rPr>
                <w:rFonts w:ascii="Arial" w:eastAsia="MS Mincho" w:hAnsi="Arial" w:cs="Arial"/>
                <w:b/>
                <w:color w:val="FFFFFF" w:themeColor="background1"/>
                <w:szCs w:val="18"/>
              </w:rPr>
            </w:pPr>
            <w:r>
              <w:rPr>
                <w:rFonts w:ascii="Arial" w:hAnsi="Arial"/>
                <w:b/>
                <w:color w:val="FFFFFF" w:themeColor="background1"/>
              </w:rPr>
              <w:t>Niveau</w:t>
            </w:r>
          </w:p>
        </w:tc>
        <w:tc>
          <w:tcPr>
            <w:tcW w:w="1013" w:type="pct"/>
            <w:shd w:val="clear" w:color="auto" w:fill="1F546B" w:themeFill="text2"/>
          </w:tcPr>
          <w:p w14:paraId="683EF0FD" w14:textId="77777777" w:rsidR="008C1E37" w:rsidRPr="005F367E" w:rsidRDefault="008C1E37" w:rsidP="008C1E37">
            <w:pPr>
              <w:rPr>
                <w:rFonts w:ascii="Arial" w:eastAsia="MS Mincho" w:hAnsi="Arial" w:cs="Arial"/>
                <w:b/>
                <w:color w:val="FFFFFF" w:themeColor="background1"/>
                <w:szCs w:val="18"/>
              </w:rPr>
            </w:pPr>
            <w:r>
              <w:rPr>
                <w:rFonts w:ascii="Arial" w:hAnsi="Arial"/>
                <w:b/>
                <w:color w:val="FFFFFF" w:themeColor="background1"/>
              </w:rPr>
              <w:t>Descripteur</w:t>
            </w:r>
          </w:p>
        </w:tc>
        <w:tc>
          <w:tcPr>
            <w:tcW w:w="1277" w:type="pct"/>
            <w:shd w:val="clear" w:color="auto" w:fill="1F546B" w:themeFill="text2"/>
          </w:tcPr>
          <w:p w14:paraId="51B017F0" w14:textId="77777777" w:rsidR="008C1E37" w:rsidRPr="005F367E" w:rsidRDefault="008C1E37" w:rsidP="008C1E37">
            <w:pPr>
              <w:rPr>
                <w:rFonts w:ascii="Arial" w:eastAsia="MS Mincho" w:hAnsi="Arial" w:cs="Arial"/>
                <w:b/>
                <w:color w:val="FFFFFF" w:themeColor="background1"/>
                <w:szCs w:val="18"/>
              </w:rPr>
            </w:pPr>
            <w:r>
              <w:rPr>
                <w:rFonts w:ascii="Arial" w:hAnsi="Arial"/>
                <w:b/>
                <w:color w:val="FFFFFF" w:themeColor="background1"/>
              </w:rPr>
              <w:t>Dommages ou destruction</w:t>
            </w:r>
          </w:p>
        </w:tc>
        <w:tc>
          <w:tcPr>
            <w:tcW w:w="1145" w:type="pct"/>
            <w:shd w:val="clear" w:color="auto" w:fill="1F546B" w:themeFill="text2"/>
          </w:tcPr>
          <w:p w14:paraId="6B933FF5" w14:textId="77777777" w:rsidR="008C1E37" w:rsidRPr="005F367E" w:rsidRDefault="008C1E37" w:rsidP="008C1E37">
            <w:pPr>
              <w:rPr>
                <w:rFonts w:ascii="Arial" w:eastAsia="MS Mincho" w:hAnsi="Arial" w:cs="Arial"/>
                <w:b/>
                <w:color w:val="FFFFFF" w:themeColor="background1"/>
                <w:szCs w:val="18"/>
              </w:rPr>
            </w:pPr>
            <w:r>
              <w:rPr>
                <w:rFonts w:ascii="Arial" w:hAnsi="Arial"/>
                <w:b/>
                <w:color w:val="FFFFFF" w:themeColor="background1"/>
              </w:rPr>
              <w:t>Sécurité</w:t>
            </w:r>
          </w:p>
        </w:tc>
        <w:tc>
          <w:tcPr>
            <w:tcW w:w="1146" w:type="pct"/>
            <w:shd w:val="clear" w:color="auto" w:fill="1F546B" w:themeFill="text2"/>
          </w:tcPr>
          <w:p w14:paraId="0B0977D1" w14:textId="77777777" w:rsidR="008C1E37" w:rsidRPr="005F367E" w:rsidRDefault="008C1E37" w:rsidP="008C1E37">
            <w:pPr>
              <w:rPr>
                <w:rFonts w:ascii="Arial" w:eastAsia="MS Mincho" w:hAnsi="Arial" w:cs="Arial"/>
                <w:b/>
                <w:color w:val="FFFFFF" w:themeColor="background1"/>
                <w:szCs w:val="18"/>
              </w:rPr>
            </w:pPr>
            <w:r>
              <w:rPr>
                <w:rFonts w:ascii="Arial" w:hAnsi="Arial"/>
                <w:b/>
                <w:color w:val="FFFFFF" w:themeColor="background1"/>
              </w:rPr>
              <w:t>Accès</w:t>
            </w:r>
          </w:p>
        </w:tc>
      </w:tr>
      <w:tr w:rsidR="008C1E37" w:rsidRPr="005F367E" w14:paraId="3E017341" w14:textId="77777777" w:rsidTr="00F61573">
        <w:tc>
          <w:tcPr>
            <w:tcW w:w="419" w:type="pct"/>
          </w:tcPr>
          <w:p w14:paraId="7582E5AB" w14:textId="77777777" w:rsidR="008C1E37" w:rsidRPr="005F367E" w:rsidRDefault="008C1E37" w:rsidP="008C1E37">
            <w:pPr>
              <w:rPr>
                <w:rFonts w:ascii="Arial" w:eastAsia="MS Mincho" w:hAnsi="Arial" w:cs="Arial"/>
                <w:b/>
                <w:szCs w:val="22"/>
              </w:rPr>
            </w:pPr>
            <w:r>
              <w:rPr>
                <w:rFonts w:ascii="Arial" w:hAnsi="Arial"/>
                <w:b/>
              </w:rPr>
              <w:t>1</w:t>
            </w:r>
          </w:p>
        </w:tc>
        <w:tc>
          <w:tcPr>
            <w:tcW w:w="1013" w:type="pct"/>
          </w:tcPr>
          <w:p w14:paraId="39B1D991" w14:textId="77777777" w:rsidR="008C1E37" w:rsidRPr="005F367E" w:rsidRDefault="008C1E37" w:rsidP="008C1E37">
            <w:pPr>
              <w:rPr>
                <w:rFonts w:ascii="Arial" w:eastAsia="MS Mincho" w:hAnsi="Arial" w:cs="Arial"/>
                <w:szCs w:val="22"/>
              </w:rPr>
            </w:pPr>
            <w:r>
              <w:rPr>
                <w:rFonts w:ascii="Arial" w:hAnsi="Arial"/>
              </w:rPr>
              <w:t>Insignifiant</w:t>
            </w:r>
          </w:p>
        </w:tc>
        <w:tc>
          <w:tcPr>
            <w:tcW w:w="1277" w:type="pct"/>
          </w:tcPr>
          <w:p w14:paraId="76F460AC" w14:textId="77777777" w:rsidR="008C1E37" w:rsidRPr="005F367E" w:rsidRDefault="008C1E37" w:rsidP="008C1E37">
            <w:pPr>
              <w:rPr>
                <w:rFonts w:ascii="Arial" w:eastAsia="MS Mincho" w:hAnsi="Arial" w:cs="Arial"/>
                <w:szCs w:val="22"/>
              </w:rPr>
            </w:pPr>
            <w:r>
              <w:rPr>
                <w:rFonts w:ascii="Arial" w:hAnsi="Arial"/>
              </w:rPr>
              <w:t>Dommages aux documents d’activité mineurs, réparables</w:t>
            </w:r>
          </w:p>
        </w:tc>
        <w:tc>
          <w:tcPr>
            <w:tcW w:w="1145" w:type="pct"/>
          </w:tcPr>
          <w:p w14:paraId="182D8DE3" w14:textId="77777777" w:rsidR="008C1E37" w:rsidRPr="005F367E" w:rsidRDefault="008C1E37" w:rsidP="008C1E37">
            <w:pPr>
              <w:rPr>
                <w:rFonts w:ascii="Arial" w:eastAsia="MS Mincho" w:hAnsi="Arial" w:cs="Arial"/>
                <w:szCs w:val="22"/>
              </w:rPr>
            </w:pPr>
            <w:r>
              <w:rPr>
                <w:rFonts w:ascii="Arial" w:hAnsi="Arial"/>
              </w:rPr>
              <w:t>L'accès non autorisé aux documents d’activité est possible, mais il serait détecté et traité.</w:t>
            </w:r>
          </w:p>
        </w:tc>
        <w:tc>
          <w:tcPr>
            <w:tcW w:w="1146" w:type="pct"/>
          </w:tcPr>
          <w:p w14:paraId="26A90A6B" w14:textId="77777777" w:rsidR="008C1E37" w:rsidRPr="005F367E" w:rsidRDefault="008C1E37" w:rsidP="008C1E37">
            <w:pPr>
              <w:rPr>
                <w:rFonts w:ascii="Arial" w:eastAsia="MS Mincho" w:hAnsi="Arial" w:cs="Arial"/>
                <w:szCs w:val="22"/>
              </w:rPr>
            </w:pPr>
            <w:r>
              <w:rPr>
                <w:rFonts w:ascii="Arial" w:hAnsi="Arial"/>
              </w:rPr>
              <w:t>L'accès est légèrement plus difficile qu'auparavant</w:t>
            </w:r>
          </w:p>
        </w:tc>
      </w:tr>
      <w:tr w:rsidR="008C1E37" w:rsidRPr="005F367E" w14:paraId="6A77FA07" w14:textId="77777777" w:rsidTr="00F61573">
        <w:tc>
          <w:tcPr>
            <w:tcW w:w="419" w:type="pct"/>
          </w:tcPr>
          <w:p w14:paraId="58AF49EC" w14:textId="77777777" w:rsidR="008C1E37" w:rsidRPr="005F367E" w:rsidRDefault="008C1E37" w:rsidP="008C1E37">
            <w:pPr>
              <w:rPr>
                <w:rFonts w:ascii="Arial" w:eastAsia="MS Mincho" w:hAnsi="Arial" w:cs="Arial"/>
                <w:b/>
                <w:szCs w:val="22"/>
              </w:rPr>
            </w:pPr>
            <w:r>
              <w:rPr>
                <w:rFonts w:ascii="Arial" w:hAnsi="Arial"/>
                <w:b/>
              </w:rPr>
              <w:t>2</w:t>
            </w:r>
          </w:p>
        </w:tc>
        <w:tc>
          <w:tcPr>
            <w:tcW w:w="1013" w:type="pct"/>
          </w:tcPr>
          <w:p w14:paraId="57B3BD3F" w14:textId="77777777" w:rsidR="008C1E37" w:rsidRPr="005F367E" w:rsidRDefault="008C1E37" w:rsidP="008C1E37">
            <w:pPr>
              <w:rPr>
                <w:rFonts w:ascii="Arial" w:eastAsia="MS Mincho" w:hAnsi="Arial" w:cs="Arial"/>
                <w:szCs w:val="22"/>
              </w:rPr>
            </w:pPr>
            <w:r>
              <w:rPr>
                <w:rFonts w:ascii="Arial" w:hAnsi="Arial"/>
              </w:rPr>
              <w:t>Mineur</w:t>
            </w:r>
          </w:p>
        </w:tc>
        <w:tc>
          <w:tcPr>
            <w:tcW w:w="1277" w:type="pct"/>
          </w:tcPr>
          <w:p w14:paraId="257003EA" w14:textId="77777777" w:rsidR="008C1E37" w:rsidRPr="005F367E" w:rsidRDefault="008C1E37" w:rsidP="008C1E37">
            <w:pPr>
              <w:rPr>
                <w:rFonts w:ascii="Arial" w:eastAsia="MS Mincho" w:hAnsi="Arial" w:cs="Arial"/>
                <w:szCs w:val="22"/>
              </w:rPr>
            </w:pPr>
            <w:r>
              <w:rPr>
                <w:rFonts w:ascii="Arial" w:hAnsi="Arial"/>
              </w:rPr>
              <w:t>Dommages aux documents d’activité vitaux ou de valeur archivistique mineurs, réparables</w:t>
            </w:r>
          </w:p>
        </w:tc>
        <w:tc>
          <w:tcPr>
            <w:tcW w:w="1145" w:type="pct"/>
          </w:tcPr>
          <w:p w14:paraId="5552DC4F" w14:textId="77777777" w:rsidR="008C1E37" w:rsidRPr="005F367E" w:rsidRDefault="008C1E37" w:rsidP="008C1E37">
            <w:pPr>
              <w:rPr>
                <w:rFonts w:ascii="Arial" w:eastAsia="MS Mincho" w:hAnsi="Arial" w:cs="Arial"/>
                <w:szCs w:val="22"/>
              </w:rPr>
            </w:pPr>
            <w:r>
              <w:rPr>
                <w:rFonts w:ascii="Arial" w:hAnsi="Arial"/>
              </w:rPr>
              <w:t>Accès non autorisé aux documents d’activité.</w:t>
            </w:r>
          </w:p>
        </w:tc>
        <w:tc>
          <w:tcPr>
            <w:tcW w:w="1146" w:type="pct"/>
          </w:tcPr>
          <w:p w14:paraId="66DA944B" w14:textId="77777777" w:rsidR="008C1E37" w:rsidRPr="005F367E" w:rsidRDefault="008C1E37" w:rsidP="008C1E37">
            <w:pPr>
              <w:rPr>
                <w:rFonts w:ascii="Arial" w:eastAsia="MS Mincho" w:hAnsi="Arial" w:cs="Arial"/>
                <w:szCs w:val="22"/>
              </w:rPr>
            </w:pPr>
            <w:r>
              <w:rPr>
                <w:rFonts w:ascii="Arial" w:hAnsi="Arial"/>
              </w:rPr>
              <w:t>L'accès est retardé d'un jour au maximum</w:t>
            </w:r>
          </w:p>
        </w:tc>
      </w:tr>
      <w:tr w:rsidR="008C1E37" w:rsidRPr="005F367E" w14:paraId="5E714D42" w14:textId="77777777" w:rsidTr="00F61573">
        <w:tc>
          <w:tcPr>
            <w:tcW w:w="419" w:type="pct"/>
          </w:tcPr>
          <w:p w14:paraId="17BFD741" w14:textId="77777777" w:rsidR="008C1E37" w:rsidRPr="005F367E" w:rsidRDefault="008C1E37" w:rsidP="008C1E37">
            <w:pPr>
              <w:rPr>
                <w:rFonts w:ascii="Arial" w:eastAsia="MS Mincho" w:hAnsi="Arial" w:cs="Arial"/>
                <w:b/>
                <w:szCs w:val="22"/>
              </w:rPr>
            </w:pPr>
            <w:r>
              <w:rPr>
                <w:rFonts w:ascii="Arial" w:hAnsi="Arial"/>
                <w:b/>
              </w:rPr>
              <w:t>3</w:t>
            </w:r>
          </w:p>
        </w:tc>
        <w:tc>
          <w:tcPr>
            <w:tcW w:w="1013" w:type="pct"/>
          </w:tcPr>
          <w:p w14:paraId="35B1A3FE" w14:textId="77777777" w:rsidR="008C1E37" w:rsidRPr="005F367E" w:rsidRDefault="008C1E37" w:rsidP="008C1E37">
            <w:pPr>
              <w:rPr>
                <w:rFonts w:ascii="Arial" w:eastAsia="MS Mincho" w:hAnsi="Arial" w:cs="Arial"/>
                <w:szCs w:val="22"/>
              </w:rPr>
            </w:pPr>
            <w:r>
              <w:rPr>
                <w:rFonts w:ascii="Arial" w:hAnsi="Arial"/>
              </w:rPr>
              <w:t>Modéré</w:t>
            </w:r>
          </w:p>
        </w:tc>
        <w:tc>
          <w:tcPr>
            <w:tcW w:w="1277" w:type="pct"/>
          </w:tcPr>
          <w:p w14:paraId="7AED16C5" w14:textId="77777777" w:rsidR="008C1E37" w:rsidRPr="005F367E" w:rsidRDefault="008C1E37" w:rsidP="008C1E37">
            <w:pPr>
              <w:rPr>
                <w:rFonts w:ascii="Arial" w:eastAsia="MS Mincho" w:hAnsi="Arial" w:cs="Arial"/>
                <w:szCs w:val="22"/>
              </w:rPr>
            </w:pPr>
            <w:r>
              <w:rPr>
                <w:rFonts w:ascii="Arial" w:hAnsi="Arial"/>
              </w:rPr>
              <w:t>Certains dommages aux documents d’activité vitaux ou de valeur archivistique. Dommages importants sur d'autres documents d’activité.</w:t>
            </w:r>
          </w:p>
        </w:tc>
        <w:tc>
          <w:tcPr>
            <w:tcW w:w="1145" w:type="pct"/>
          </w:tcPr>
          <w:p w14:paraId="748F790D" w14:textId="77777777" w:rsidR="008C1E37" w:rsidRPr="005F367E" w:rsidRDefault="008C1E37" w:rsidP="008C1E37">
            <w:pPr>
              <w:rPr>
                <w:rFonts w:ascii="Arial" w:eastAsia="MS Mincho" w:hAnsi="Arial" w:cs="Arial"/>
                <w:szCs w:val="22"/>
              </w:rPr>
            </w:pPr>
            <w:r>
              <w:rPr>
                <w:rFonts w:ascii="Arial" w:hAnsi="Arial"/>
              </w:rPr>
              <w:t>Dossiers d’activité volés et/ou utilisés à mauvais escient.</w:t>
            </w:r>
          </w:p>
        </w:tc>
        <w:tc>
          <w:tcPr>
            <w:tcW w:w="1146" w:type="pct"/>
          </w:tcPr>
          <w:p w14:paraId="3F23E0BB" w14:textId="77777777" w:rsidR="008C1E37" w:rsidRPr="005F367E" w:rsidRDefault="008C1E37" w:rsidP="008C1E37">
            <w:pPr>
              <w:rPr>
                <w:rFonts w:ascii="Arial" w:eastAsia="MS Mincho" w:hAnsi="Arial" w:cs="Arial"/>
                <w:szCs w:val="22"/>
              </w:rPr>
            </w:pPr>
            <w:r>
              <w:rPr>
                <w:rFonts w:ascii="Arial" w:hAnsi="Arial"/>
              </w:rPr>
              <w:t>L'accès est considérablement retardé</w:t>
            </w:r>
          </w:p>
        </w:tc>
      </w:tr>
      <w:tr w:rsidR="008C1E37" w:rsidRPr="005F367E" w14:paraId="5D283E62" w14:textId="77777777" w:rsidTr="00F61573">
        <w:tc>
          <w:tcPr>
            <w:tcW w:w="419" w:type="pct"/>
          </w:tcPr>
          <w:p w14:paraId="3BADC953" w14:textId="77777777" w:rsidR="008C1E37" w:rsidRPr="005F367E" w:rsidRDefault="008C1E37" w:rsidP="008C1E37">
            <w:pPr>
              <w:rPr>
                <w:rFonts w:ascii="Arial" w:eastAsia="MS Mincho" w:hAnsi="Arial" w:cs="Arial"/>
                <w:b/>
                <w:szCs w:val="22"/>
              </w:rPr>
            </w:pPr>
            <w:r>
              <w:rPr>
                <w:rFonts w:ascii="Arial" w:hAnsi="Arial"/>
                <w:b/>
              </w:rPr>
              <w:t>4</w:t>
            </w:r>
          </w:p>
        </w:tc>
        <w:tc>
          <w:tcPr>
            <w:tcW w:w="1013" w:type="pct"/>
          </w:tcPr>
          <w:p w14:paraId="151141A8" w14:textId="77777777" w:rsidR="008C1E37" w:rsidRPr="005F367E" w:rsidRDefault="008C1E37" w:rsidP="008C1E37">
            <w:pPr>
              <w:rPr>
                <w:rFonts w:ascii="Arial" w:eastAsia="MS Mincho" w:hAnsi="Arial" w:cs="Arial"/>
                <w:szCs w:val="22"/>
              </w:rPr>
            </w:pPr>
            <w:r>
              <w:rPr>
                <w:rFonts w:ascii="Arial" w:hAnsi="Arial"/>
              </w:rPr>
              <w:t>Majeur</w:t>
            </w:r>
          </w:p>
        </w:tc>
        <w:tc>
          <w:tcPr>
            <w:tcW w:w="1277" w:type="pct"/>
          </w:tcPr>
          <w:p w14:paraId="52108EF7" w14:textId="77777777" w:rsidR="008C1E37" w:rsidRPr="005F367E" w:rsidRDefault="008C1E37" w:rsidP="008C1E37">
            <w:pPr>
              <w:rPr>
                <w:rFonts w:ascii="Arial" w:eastAsia="MS Mincho" w:hAnsi="Arial" w:cs="Arial"/>
                <w:szCs w:val="22"/>
              </w:rPr>
            </w:pPr>
            <w:r>
              <w:rPr>
                <w:rFonts w:ascii="Arial" w:hAnsi="Arial"/>
              </w:rPr>
              <w:t>Dommages aux documents d’activité vitaux ou de valeur archivistique importants. Perte totale d’autres documents d’activité.</w:t>
            </w:r>
          </w:p>
        </w:tc>
        <w:tc>
          <w:tcPr>
            <w:tcW w:w="1145" w:type="pct"/>
          </w:tcPr>
          <w:p w14:paraId="604977C4" w14:textId="77777777" w:rsidR="008C1E37" w:rsidRPr="005F367E" w:rsidRDefault="008C1E37" w:rsidP="008C1E37">
            <w:pPr>
              <w:rPr>
                <w:rFonts w:ascii="Arial" w:eastAsia="MS Mincho" w:hAnsi="Arial" w:cs="Arial"/>
                <w:szCs w:val="22"/>
              </w:rPr>
            </w:pPr>
            <w:r>
              <w:rPr>
                <w:rFonts w:ascii="Arial" w:hAnsi="Arial"/>
              </w:rPr>
              <w:t>Documents d’activité sensibles volés et/ou utilisés à mauvais escient.</w:t>
            </w:r>
          </w:p>
        </w:tc>
        <w:tc>
          <w:tcPr>
            <w:tcW w:w="1146" w:type="pct"/>
          </w:tcPr>
          <w:p w14:paraId="7D847277" w14:textId="77777777" w:rsidR="008C1E37" w:rsidRPr="005F367E" w:rsidRDefault="008C1E37" w:rsidP="008C1E37">
            <w:pPr>
              <w:rPr>
                <w:rFonts w:ascii="Arial" w:eastAsia="MS Mincho" w:hAnsi="Arial" w:cs="Arial"/>
                <w:szCs w:val="22"/>
              </w:rPr>
            </w:pPr>
            <w:r>
              <w:rPr>
                <w:rFonts w:ascii="Arial" w:hAnsi="Arial"/>
              </w:rPr>
              <w:t>L'accès est très difficile ou peut coûter très cher</w:t>
            </w:r>
          </w:p>
        </w:tc>
      </w:tr>
      <w:tr w:rsidR="008C1E37" w:rsidRPr="005F367E" w14:paraId="6E3A2AD4" w14:textId="77777777" w:rsidTr="00F61573">
        <w:tc>
          <w:tcPr>
            <w:tcW w:w="419" w:type="pct"/>
          </w:tcPr>
          <w:p w14:paraId="6BEE18E1" w14:textId="77777777" w:rsidR="008C1E37" w:rsidRPr="005F367E" w:rsidRDefault="008C1E37" w:rsidP="008C1E37">
            <w:pPr>
              <w:rPr>
                <w:rFonts w:ascii="Arial" w:eastAsia="MS Mincho" w:hAnsi="Arial" w:cs="Arial"/>
                <w:b/>
                <w:szCs w:val="22"/>
              </w:rPr>
            </w:pPr>
            <w:r>
              <w:rPr>
                <w:rFonts w:ascii="Arial" w:hAnsi="Arial"/>
                <w:b/>
              </w:rPr>
              <w:lastRenderedPageBreak/>
              <w:t>5</w:t>
            </w:r>
          </w:p>
        </w:tc>
        <w:tc>
          <w:tcPr>
            <w:tcW w:w="1013" w:type="pct"/>
          </w:tcPr>
          <w:p w14:paraId="283D636E" w14:textId="77777777" w:rsidR="008C1E37" w:rsidRPr="005F367E" w:rsidRDefault="008C1E37" w:rsidP="008C1E37">
            <w:pPr>
              <w:rPr>
                <w:rFonts w:ascii="Arial" w:eastAsia="MS Mincho" w:hAnsi="Arial" w:cs="Arial"/>
                <w:szCs w:val="22"/>
              </w:rPr>
            </w:pPr>
            <w:r>
              <w:rPr>
                <w:rFonts w:ascii="Arial" w:hAnsi="Arial"/>
              </w:rPr>
              <w:t>Catastrophique</w:t>
            </w:r>
          </w:p>
        </w:tc>
        <w:tc>
          <w:tcPr>
            <w:tcW w:w="1277" w:type="pct"/>
          </w:tcPr>
          <w:p w14:paraId="561C37D2" w14:textId="77777777" w:rsidR="008C1E37" w:rsidRPr="005F367E" w:rsidRDefault="008C1E37" w:rsidP="008C1E37">
            <w:pPr>
              <w:rPr>
                <w:rFonts w:ascii="Arial" w:eastAsia="MS Mincho" w:hAnsi="Arial" w:cs="Arial"/>
                <w:szCs w:val="22"/>
              </w:rPr>
            </w:pPr>
            <w:r>
              <w:rPr>
                <w:rFonts w:ascii="Arial" w:hAnsi="Arial"/>
              </w:rPr>
              <w:t>Perte totale de documents d’activité vitaux ou de valeur archivistique, sans aucune possibilité de récupération.</w:t>
            </w:r>
          </w:p>
        </w:tc>
        <w:tc>
          <w:tcPr>
            <w:tcW w:w="1145" w:type="pct"/>
          </w:tcPr>
          <w:p w14:paraId="13964A5C" w14:textId="77777777" w:rsidR="008C1E37" w:rsidRPr="005F367E" w:rsidRDefault="008C1E37" w:rsidP="008C1E37">
            <w:pPr>
              <w:rPr>
                <w:rFonts w:ascii="Arial" w:eastAsia="MS Mincho" w:hAnsi="Arial" w:cs="Arial"/>
                <w:szCs w:val="22"/>
              </w:rPr>
            </w:pPr>
            <w:r>
              <w:rPr>
                <w:rFonts w:ascii="Arial" w:hAnsi="Arial"/>
              </w:rPr>
              <w:t>Documents d’activité très sensibles volés et/ou utilisés à mauvais escient</w:t>
            </w:r>
          </w:p>
        </w:tc>
        <w:tc>
          <w:tcPr>
            <w:tcW w:w="1146" w:type="pct"/>
          </w:tcPr>
          <w:p w14:paraId="07AF6173" w14:textId="77777777" w:rsidR="008C1E37" w:rsidRPr="005F367E" w:rsidRDefault="008C1E37" w:rsidP="008C1E37">
            <w:pPr>
              <w:rPr>
                <w:rFonts w:ascii="Arial" w:eastAsia="MS Mincho" w:hAnsi="Arial" w:cs="Arial"/>
                <w:szCs w:val="22"/>
              </w:rPr>
            </w:pPr>
            <w:r>
              <w:rPr>
                <w:rFonts w:ascii="Arial" w:hAnsi="Arial"/>
              </w:rPr>
              <w:t>L'accès est impossible</w:t>
            </w:r>
          </w:p>
        </w:tc>
      </w:tr>
    </w:tbl>
    <w:p w14:paraId="4889EDBE" w14:textId="77777777" w:rsidR="00530524" w:rsidRPr="005F367E" w:rsidRDefault="00530524" w:rsidP="00530524">
      <w:pPr>
        <w:rPr>
          <w:rFonts w:ascii="Arial" w:eastAsia="MS Mincho" w:hAnsi="Arial" w:cs="Arial"/>
          <w:sz w:val="22"/>
          <w:szCs w:val="22"/>
        </w:rPr>
      </w:pPr>
      <w:r>
        <w:rPr>
          <w:rFonts w:ascii="Arial" w:hAnsi="Arial"/>
          <w:sz w:val="22"/>
        </w:rPr>
        <w:t>Une fois que la probabilité et les conséquences ont été déterminées, la matrice ci-après peut être utilisée pour classer les risques, de faible à extrême. Les risques Extrême et Élevé doivent être traités en priorité.</w:t>
      </w:r>
    </w:p>
    <w:tbl>
      <w:tblPr>
        <w:tblStyle w:val="DIATable"/>
        <w:tblW w:w="5000" w:type="pct"/>
        <w:tblInd w:w="0" w:type="dxa"/>
        <w:tblLook w:val="01E0" w:firstRow="1" w:lastRow="1" w:firstColumn="1" w:lastColumn="1" w:noHBand="0" w:noVBand="0"/>
      </w:tblPr>
      <w:tblGrid>
        <w:gridCol w:w="1441"/>
        <w:gridCol w:w="1443"/>
        <w:gridCol w:w="1443"/>
        <w:gridCol w:w="1441"/>
        <w:gridCol w:w="1443"/>
        <w:gridCol w:w="1830"/>
      </w:tblGrid>
      <w:tr w:rsidR="00530524" w:rsidRPr="005F367E" w14:paraId="36CECCE4" w14:textId="77777777" w:rsidTr="00530524">
        <w:trPr>
          <w:cnfStyle w:val="100000000000" w:firstRow="1" w:lastRow="0" w:firstColumn="0" w:lastColumn="0" w:oddVBand="0" w:evenVBand="0" w:oddHBand="0" w:evenHBand="0" w:firstRowFirstColumn="0" w:firstRowLastColumn="0" w:lastRowFirstColumn="0" w:lastRowLastColumn="0"/>
        </w:trPr>
        <w:tc>
          <w:tcPr>
            <w:tcW w:w="5000" w:type="pct"/>
            <w:gridSpan w:val="6"/>
          </w:tcPr>
          <w:p w14:paraId="6E726D0F" w14:textId="77777777" w:rsidR="00530524" w:rsidRPr="005F367E" w:rsidRDefault="00530524" w:rsidP="00530524">
            <w:pPr>
              <w:rPr>
                <w:rFonts w:ascii="Arial" w:eastAsia="MS Mincho" w:hAnsi="Arial" w:cs="Arial"/>
                <w:sz w:val="24"/>
                <w:szCs w:val="18"/>
              </w:rPr>
            </w:pPr>
            <w:r>
              <w:rPr>
                <w:rFonts w:ascii="Arial" w:hAnsi="Arial"/>
                <w:sz w:val="24"/>
              </w:rPr>
              <w:t>Matrice d'analyse des risques</w:t>
            </w:r>
          </w:p>
        </w:tc>
      </w:tr>
      <w:tr w:rsidR="00530524" w:rsidRPr="005F367E" w14:paraId="0FA922DC" w14:textId="77777777" w:rsidTr="00530524">
        <w:tc>
          <w:tcPr>
            <w:tcW w:w="833" w:type="pct"/>
            <w:shd w:val="clear" w:color="auto" w:fill="1F546B" w:themeFill="text2"/>
          </w:tcPr>
          <w:p w14:paraId="369704CB"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Probabilité</w:t>
            </w:r>
          </w:p>
        </w:tc>
        <w:tc>
          <w:tcPr>
            <w:tcW w:w="834" w:type="pct"/>
            <w:shd w:val="clear" w:color="auto" w:fill="1F546B" w:themeFill="text2"/>
          </w:tcPr>
          <w:p w14:paraId="5A9FC1E7"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Insignifiant</w:t>
            </w:r>
          </w:p>
          <w:p w14:paraId="3DDE92CF"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1</w:t>
            </w:r>
          </w:p>
        </w:tc>
        <w:tc>
          <w:tcPr>
            <w:tcW w:w="834" w:type="pct"/>
            <w:shd w:val="clear" w:color="auto" w:fill="1F546B" w:themeFill="text2"/>
          </w:tcPr>
          <w:p w14:paraId="1EB2EB83"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Mineur</w:t>
            </w:r>
          </w:p>
          <w:p w14:paraId="5101D209"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2</w:t>
            </w:r>
          </w:p>
        </w:tc>
        <w:tc>
          <w:tcPr>
            <w:tcW w:w="833" w:type="pct"/>
            <w:shd w:val="clear" w:color="auto" w:fill="1F546B" w:themeFill="text2"/>
          </w:tcPr>
          <w:p w14:paraId="4DE38E1E"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Modéré</w:t>
            </w:r>
          </w:p>
          <w:p w14:paraId="2DCFEF7D"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3</w:t>
            </w:r>
          </w:p>
        </w:tc>
        <w:tc>
          <w:tcPr>
            <w:tcW w:w="834" w:type="pct"/>
            <w:shd w:val="clear" w:color="auto" w:fill="1F546B" w:themeFill="text2"/>
          </w:tcPr>
          <w:p w14:paraId="1D23590B"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Majeur</w:t>
            </w:r>
          </w:p>
          <w:p w14:paraId="701BAB2C"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4</w:t>
            </w:r>
          </w:p>
        </w:tc>
        <w:tc>
          <w:tcPr>
            <w:tcW w:w="834" w:type="pct"/>
            <w:shd w:val="clear" w:color="auto" w:fill="1F546B" w:themeFill="text2"/>
          </w:tcPr>
          <w:p w14:paraId="7082AF51"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Catastrophique</w:t>
            </w:r>
          </w:p>
          <w:p w14:paraId="608CABD6" w14:textId="77777777" w:rsidR="00530524" w:rsidRPr="005F367E" w:rsidRDefault="00530524" w:rsidP="00530524">
            <w:pPr>
              <w:rPr>
                <w:rFonts w:ascii="Arial" w:eastAsia="MS Mincho" w:hAnsi="Arial" w:cs="Arial"/>
                <w:b/>
                <w:color w:val="FFFFFF" w:themeColor="background1"/>
                <w:szCs w:val="18"/>
              </w:rPr>
            </w:pPr>
            <w:r>
              <w:rPr>
                <w:rFonts w:ascii="Arial" w:hAnsi="Arial"/>
                <w:b/>
                <w:color w:val="FFFFFF" w:themeColor="background1"/>
              </w:rPr>
              <w:t>5</w:t>
            </w:r>
          </w:p>
        </w:tc>
      </w:tr>
      <w:tr w:rsidR="00530524" w:rsidRPr="005F367E" w14:paraId="7468E1B6" w14:textId="77777777" w:rsidTr="00530524">
        <w:tc>
          <w:tcPr>
            <w:tcW w:w="833" w:type="pct"/>
          </w:tcPr>
          <w:p w14:paraId="66AB1DE6" w14:textId="77777777" w:rsidR="00530524" w:rsidRPr="005F367E" w:rsidRDefault="00530524" w:rsidP="00530524">
            <w:pPr>
              <w:rPr>
                <w:rFonts w:ascii="Arial" w:eastAsia="MS Mincho" w:hAnsi="Arial" w:cs="Arial"/>
                <w:b/>
                <w:sz w:val="20"/>
                <w:szCs w:val="20"/>
              </w:rPr>
            </w:pPr>
            <w:r>
              <w:rPr>
                <w:rFonts w:ascii="Arial" w:hAnsi="Arial"/>
                <w:b/>
                <w:sz w:val="20"/>
              </w:rPr>
              <w:t>A (presque certain)</w:t>
            </w:r>
          </w:p>
        </w:tc>
        <w:tc>
          <w:tcPr>
            <w:tcW w:w="834" w:type="pct"/>
          </w:tcPr>
          <w:p w14:paraId="4DA6E170" w14:textId="77777777" w:rsidR="00530524" w:rsidRPr="005F367E" w:rsidRDefault="00530524" w:rsidP="00530524">
            <w:pPr>
              <w:rPr>
                <w:rFonts w:ascii="Arial" w:eastAsia="MS Mincho" w:hAnsi="Arial" w:cs="Arial"/>
                <w:sz w:val="20"/>
                <w:szCs w:val="20"/>
              </w:rPr>
            </w:pPr>
            <w:r>
              <w:rPr>
                <w:rFonts w:ascii="Arial" w:hAnsi="Arial"/>
                <w:sz w:val="20"/>
              </w:rPr>
              <w:t>Élevé</w:t>
            </w:r>
          </w:p>
        </w:tc>
        <w:tc>
          <w:tcPr>
            <w:tcW w:w="834" w:type="pct"/>
          </w:tcPr>
          <w:p w14:paraId="16235A36" w14:textId="77777777" w:rsidR="00530524" w:rsidRPr="005F367E" w:rsidRDefault="00530524" w:rsidP="00530524">
            <w:pPr>
              <w:rPr>
                <w:rFonts w:ascii="Arial" w:eastAsia="MS Mincho" w:hAnsi="Arial" w:cs="Arial"/>
                <w:sz w:val="20"/>
                <w:szCs w:val="20"/>
              </w:rPr>
            </w:pPr>
            <w:r>
              <w:rPr>
                <w:rFonts w:ascii="Arial" w:hAnsi="Arial"/>
                <w:sz w:val="20"/>
              </w:rPr>
              <w:t>Élevé</w:t>
            </w:r>
          </w:p>
        </w:tc>
        <w:tc>
          <w:tcPr>
            <w:tcW w:w="833" w:type="pct"/>
          </w:tcPr>
          <w:p w14:paraId="654878E5" w14:textId="77777777" w:rsidR="00530524" w:rsidRPr="005F367E" w:rsidRDefault="00530524" w:rsidP="00530524">
            <w:pPr>
              <w:rPr>
                <w:rFonts w:ascii="Arial" w:eastAsia="MS Mincho" w:hAnsi="Arial" w:cs="Arial"/>
                <w:sz w:val="20"/>
                <w:szCs w:val="20"/>
              </w:rPr>
            </w:pPr>
            <w:r>
              <w:rPr>
                <w:rFonts w:ascii="Arial" w:hAnsi="Arial"/>
                <w:sz w:val="20"/>
              </w:rPr>
              <w:t>Extrême</w:t>
            </w:r>
          </w:p>
        </w:tc>
        <w:tc>
          <w:tcPr>
            <w:tcW w:w="834" w:type="pct"/>
          </w:tcPr>
          <w:p w14:paraId="2852DAA2" w14:textId="77777777" w:rsidR="00530524" w:rsidRPr="005F367E" w:rsidRDefault="00530524" w:rsidP="00530524">
            <w:pPr>
              <w:rPr>
                <w:rFonts w:ascii="Arial" w:eastAsia="MS Mincho" w:hAnsi="Arial" w:cs="Arial"/>
                <w:sz w:val="20"/>
                <w:szCs w:val="20"/>
              </w:rPr>
            </w:pPr>
            <w:r>
              <w:rPr>
                <w:rFonts w:ascii="Arial" w:hAnsi="Arial"/>
                <w:sz w:val="20"/>
              </w:rPr>
              <w:t>Extrême</w:t>
            </w:r>
          </w:p>
        </w:tc>
        <w:tc>
          <w:tcPr>
            <w:tcW w:w="834" w:type="pct"/>
          </w:tcPr>
          <w:p w14:paraId="0D9A52D8" w14:textId="77777777" w:rsidR="00530524" w:rsidRPr="005F367E" w:rsidRDefault="00530524" w:rsidP="00530524">
            <w:pPr>
              <w:rPr>
                <w:rFonts w:ascii="Arial" w:eastAsia="MS Mincho" w:hAnsi="Arial" w:cs="Arial"/>
                <w:sz w:val="20"/>
                <w:szCs w:val="20"/>
              </w:rPr>
            </w:pPr>
            <w:r>
              <w:rPr>
                <w:rFonts w:ascii="Arial" w:hAnsi="Arial"/>
                <w:sz w:val="20"/>
              </w:rPr>
              <w:t>Extrême</w:t>
            </w:r>
          </w:p>
        </w:tc>
      </w:tr>
      <w:tr w:rsidR="00530524" w:rsidRPr="005F367E" w14:paraId="602AE37B" w14:textId="77777777" w:rsidTr="00530524">
        <w:tc>
          <w:tcPr>
            <w:tcW w:w="833" w:type="pct"/>
          </w:tcPr>
          <w:p w14:paraId="76A7FAA0" w14:textId="77777777" w:rsidR="00530524" w:rsidRPr="005F367E" w:rsidRDefault="00530524" w:rsidP="00530524">
            <w:pPr>
              <w:rPr>
                <w:rFonts w:ascii="Arial" w:eastAsia="MS Mincho" w:hAnsi="Arial" w:cs="Arial"/>
                <w:b/>
                <w:sz w:val="20"/>
                <w:szCs w:val="20"/>
              </w:rPr>
            </w:pPr>
            <w:r>
              <w:rPr>
                <w:rFonts w:ascii="Arial" w:hAnsi="Arial"/>
                <w:b/>
                <w:sz w:val="20"/>
              </w:rPr>
              <w:t>B (probable)</w:t>
            </w:r>
          </w:p>
        </w:tc>
        <w:tc>
          <w:tcPr>
            <w:tcW w:w="834" w:type="pct"/>
          </w:tcPr>
          <w:p w14:paraId="2546C18A" w14:textId="77777777" w:rsidR="00530524" w:rsidRPr="005F367E" w:rsidRDefault="00530524" w:rsidP="00530524">
            <w:pPr>
              <w:rPr>
                <w:rFonts w:ascii="Arial" w:eastAsia="MS Mincho" w:hAnsi="Arial" w:cs="Arial"/>
                <w:sz w:val="20"/>
                <w:szCs w:val="20"/>
              </w:rPr>
            </w:pPr>
            <w:r>
              <w:rPr>
                <w:rFonts w:ascii="Arial" w:hAnsi="Arial"/>
                <w:sz w:val="20"/>
              </w:rPr>
              <w:t>Modéré</w:t>
            </w:r>
          </w:p>
        </w:tc>
        <w:tc>
          <w:tcPr>
            <w:tcW w:w="834" w:type="pct"/>
          </w:tcPr>
          <w:p w14:paraId="267B96E3" w14:textId="77777777" w:rsidR="00530524" w:rsidRPr="005F367E" w:rsidRDefault="00530524" w:rsidP="00530524">
            <w:pPr>
              <w:rPr>
                <w:rFonts w:ascii="Arial" w:eastAsia="MS Mincho" w:hAnsi="Arial" w:cs="Arial"/>
                <w:sz w:val="20"/>
                <w:szCs w:val="20"/>
              </w:rPr>
            </w:pPr>
            <w:r>
              <w:rPr>
                <w:rFonts w:ascii="Arial" w:hAnsi="Arial"/>
                <w:sz w:val="20"/>
              </w:rPr>
              <w:t>Élevé</w:t>
            </w:r>
          </w:p>
        </w:tc>
        <w:tc>
          <w:tcPr>
            <w:tcW w:w="833" w:type="pct"/>
          </w:tcPr>
          <w:p w14:paraId="6E584E71" w14:textId="77777777" w:rsidR="00530524" w:rsidRPr="005F367E" w:rsidRDefault="00530524" w:rsidP="00530524">
            <w:pPr>
              <w:rPr>
                <w:rFonts w:ascii="Arial" w:eastAsia="MS Mincho" w:hAnsi="Arial" w:cs="Arial"/>
                <w:sz w:val="20"/>
                <w:szCs w:val="20"/>
              </w:rPr>
            </w:pPr>
            <w:r>
              <w:rPr>
                <w:rFonts w:ascii="Arial" w:hAnsi="Arial"/>
                <w:sz w:val="20"/>
              </w:rPr>
              <w:t>Élevé</w:t>
            </w:r>
          </w:p>
        </w:tc>
        <w:tc>
          <w:tcPr>
            <w:tcW w:w="834" w:type="pct"/>
          </w:tcPr>
          <w:p w14:paraId="4CC625EF" w14:textId="77777777" w:rsidR="00530524" w:rsidRPr="005F367E" w:rsidRDefault="00530524" w:rsidP="00530524">
            <w:pPr>
              <w:rPr>
                <w:rFonts w:ascii="Arial" w:eastAsia="MS Mincho" w:hAnsi="Arial" w:cs="Arial"/>
                <w:sz w:val="20"/>
                <w:szCs w:val="20"/>
              </w:rPr>
            </w:pPr>
            <w:r>
              <w:rPr>
                <w:rFonts w:ascii="Arial" w:hAnsi="Arial"/>
                <w:sz w:val="20"/>
              </w:rPr>
              <w:t>Extrême</w:t>
            </w:r>
          </w:p>
        </w:tc>
        <w:tc>
          <w:tcPr>
            <w:tcW w:w="834" w:type="pct"/>
          </w:tcPr>
          <w:p w14:paraId="68AA166B" w14:textId="77777777" w:rsidR="00530524" w:rsidRPr="005F367E" w:rsidRDefault="00530524" w:rsidP="00530524">
            <w:pPr>
              <w:rPr>
                <w:rFonts w:ascii="Arial" w:eastAsia="MS Mincho" w:hAnsi="Arial" w:cs="Arial"/>
                <w:sz w:val="20"/>
                <w:szCs w:val="20"/>
              </w:rPr>
            </w:pPr>
            <w:r>
              <w:rPr>
                <w:rFonts w:ascii="Arial" w:hAnsi="Arial"/>
                <w:sz w:val="20"/>
              </w:rPr>
              <w:t>Extrême</w:t>
            </w:r>
          </w:p>
        </w:tc>
      </w:tr>
      <w:tr w:rsidR="00530524" w:rsidRPr="005F367E" w14:paraId="5310C47D" w14:textId="77777777" w:rsidTr="00530524">
        <w:tc>
          <w:tcPr>
            <w:tcW w:w="833" w:type="pct"/>
          </w:tcPr>
          <w:p w14:paraId="6865D300" w14:textId="77777777" w:rsidR="00530524" w:rsidRPr="005F367E" w:rsidRDefault="00530524" w:rsidP="00530524">
            <w:pPr>
              <w:rPr>
                <w:rFonts w:ascii="Arial" w:eastAsia="MS Mincho" w:hAnsi="Arial" w:cs="Arial"/>
                <w:b/>
                <w:sz w:val="20"/>
                <w:szCs w:val="20"/>
              </w:rPr>
            </w:pPr>
            <w:r>
              <w:rPr>
                <w:rFonts w:ascii="Arial" w:hAnsi="Arial"/>
                <w:b/>
                <w:sz w:val="20"/>
              </w:rPr>
              <w:t>C (Modéré)</w:t>
            </w:r>
          </w:p>
        </w:tc>
        <w:tc>
          <w:tcPr>
            <w:tcW w:w="834" w:type="pct"/>
          </w:tcPr>
          <w:p w14:paraId="255CA7BB" w14:textId="77777777" w:rsidR="00530524" w:rsidRPr="005F367E" w:rsidRDefault="00530524" w:rsidP="00530524">
            <w:pPr>
              <w:rPr>
                <w:rFonts w:ascii="Arial" w:eastAsia="MS Mincho" w:hAnsi="Arial" w:cs="Arial"/>
                <w:sz w:val="20"/>
                <w:szCs w:val="20"/>
              </w:rPr>
            </w:pPr>
            <w:r>
              <w:rPr>
                <w:rFonts w:ascii="Arial" w:hAnsi="Arial"/>
                <w:sz w:val="20"/>
              </w:rPr>
              <w:t>Faible</w:t>
            </w:r>
          </w:p>
        </w:tc>
        <w:tc>
          <w:tcPr>
            <w:tcW w:w="834" w:type="pct"/>
          </w:tcPr>
          <w:p w14:paraId="6E9B66A8" w14:textId="77777777" w:rsidR="00530524" w:rsidRPr="005F367E" w:rsidRDefault="00530524" w:rsidP="00530524">
            <w:pPr>
              <w:rPr>
                <w:rFonts w:ascii="Arial" w:eastAsia="MS Mincho" w:hAnsi="Arial" w:cs="Arial"/>
                <w:sz w:val="20"/>
                <w:szCs w:val="20"/>
              </w:rPr>
            </w:pPr>
            <w:r>
              <w:rPr>
                <w:rFonts w:ascii="Arial" w:hAnsi="Arial"/>
                <w:sz w:val="20"/>
              </w:rPr>
              <w:t>Modéré</w:t>
            </w:r>
          </w:p>
        </w:tc>
        <w:tc>
          <w:tcPr>
            <w:tcW w:w="833" w:type="pct"/>
          </w:tcPr>
          <w:p w14:paraId="5ABE1DEF" w14:textId="77777777" w:rsidR="00530524" w:rsidRPr="005F367E" w:rsidRDefault="00530524" w:rsidP="00530524">
            <w:pPr>
              <w:rPr>
                <w:rFonts w:ascii="Arial" w:eastAsia="MS Mincho" w:hAnsi="Arial" w:cs="Arial"/>
                <w:sz w:val="20"/>
                <w:szCs w:val="20"/>
              </w:rPr>
            </w:pPr>
            <w:r>
              <w:rPr>
                <w:rFonts w:ascii="Arial" w:hAnsi="Arial"/>
                <w:sz w:val="20"/>
              </w:rPr>
              <w:t>Élevé</w:t>
            </w:r>
          </w:p>
        </w:tc>
        <w:tc>
          <w:tcPr>
            <w:tcW w:w="834" w:type="pct"/>
          </w:tcPr>
          <w:p w14:paraId="4A8F5109" w14:textId="77777777" w:rsidR="00530524" w:rsidRPr="005F367E" w:rsidRDefault="00530524" w:rsidP="00530524">
            <w:pPr>
              <w:rPr>
                <w:rFonts w:ascii="Arial" w:eastAsia="MS Mincho" w:hAnsi="Arial" w:cs="Arial"/>
                <w:sz w:val="20"/>
                <w:szCs w:val="20"/>
              </w:rPr>
            </w:pPr>
            <w:r>
              <w:rPr>
                <w:rFonts w:ascii="Arial" w:hAnsi="Arial"/>
                <w:sz w:val="20"/>
              </w:rPr>
              <w:t>Extrême</w:t>
            </w:r>
          </w:p>
        </w:tc>
        <w:tc>
          <w:tcPr>
            <w:tcW w:w="834" w:type="pct"/>
          </w:tcPr>
          <w:p w14:paraId="77249FBB" w14:textId="77777777" w:rsidR="00530524" w:rsidRPr="005F367E" w:rsidRDefault="00530524" w:rsidP="00530524">
            <w:pPr>
              <w:rPr>
                <w:rFonts w:ascii="Arial" w:eastAsia="MS Mincho" w:hAnsi="Arial" w:cs="Arial"/>
                <w:sz w:val="20"/>
                <w:szCs w:val="20"/>
              </w:rPr>
            </w:pPr>
            <w:r>
              <w:rPr>
                <w:rFonts w:ascii="Arial" w:hAnsi="Arial"/>
                <w:sz w:val="20"/>
              </w:rPr>
              <w:t>Extrême</w:t>
            </w:r>
          </w:p>
        </w:tc>
      </w:tr>
      <w:tr w:rsidR="00530524" w:rsidRPr="005F367E" w14:paraId="5577A967" w14:textId="77777777" w:rsidTr="00530524">
        <w:tc>
          <w:tcPr>
            <w:tcW w:w="833" w:type="pct"/>
          </w:tcPr>
          <w:p w14:paraId="454EDD7B" w14:textId="77777777" w:rsidR="00530524" w:rsidRPr="005F367E" w:rsidRDefault="00530524" w:rsidP="00530524">
            <w:pPr>
              <w:rPr>
                <w:rFonts w:ascii="Arial" w:eastAsia="MS Mincho" w:hAnsi="Arial" w:cs="Arial"/>
                <w:b/>
                <w:sz w:val="20"/>
                <w:szCs w:val="20"/>
              </w:rPr>
            </w:pPr>
            <w:r>
              <w:rPr>
                <w:rFonts w:ascii="Arial" w:hAnsi="Arial"/>
                <w:b/>
                <w:sz w:val="20"/>
              </w:rPr>
              <w:t>D (peu probable)</w:t>
            </w:r>
          </w:p>
        </w:tc>
        <w:tc>
          <w:tcPr>
            <w:tcW w:w="834" w:type="pct"/>
          </w:tcPr>
          <w:p w14:paraId="7D938B00" w14:textId="77777777" w:rsidR="00530524" w:rsidRPr="005F367E" w:rsidRDefault="00530524" w:rsidP="00530524">
            <w:pPr>
              <w:rPr>
                <w:rFonts w:ascii="Arial" w:eastAsia="MS Mincho" w:hAnsi="Arial" w:cs="Arial"/>
                <w:sz w:val="20"/>
                <w:szCs w:val="20"/>
              </w:rPr>
            </w:pPr>
            <w:r>
              <w:rPr>
                <w:rFonts w:ascii="Arial" w:hAnsi="Arial"/>
                <w:sz w:val="20"/>
              </w:rPr>
              <w:t>Faible</w:t>
            </w:r>
          </w:p>
        </w:tc>
        <w:tc>
          <w:tcPr>
            <w:tcW w:w="834" w:type="pct"/>
          </w:tcPr>
          <w:p w14:paraId="20487E9B" w14:textId="77777777" w:rsidR="00530524" w:rsidRPr="005F367E" w:rsidRDefault="00530524" w:rsidP="00530524">
            <w:pPr>
              <w:rPr>
                <w:rFonts w:ascii="Arial" w:eastAsia="MS Mincho" w:hAnsi="Arial" w:cs="Arial"/>
                <w:sz w:val="20"/>
                <w:szCs w:val="20"/>
              </w:rPr>
            </w:pPr>
            <w:r>
              <w:rPr>
                <w:rFonts w:ascii="Arial" w:hAnsi="Arial"/>
                <w:sz w:val="20"/>
              </w:rPr>
              <w:t>Faible</w:t>
            </w:r>
          </w:p>
        </w:tc>
        <w:tc>
          <w:tcPr>
            <w:tcW w:w="833" w:type="pct"/>
          </w:tcPr>
          <w:p w14:paraId="182DC0AD" w14:textId="77777777" w:rsidR="00530524" w:rsidRPr="005F367E" w:rsidRDefault="00530524" w:rsidP="00530524">
            <w:pPr>
              <w:rPr>
                <w:rFonts w:ascii="Arial" w:eastAsia="MS Mincho" w:hAnsi="Arial" w:cs="Arial"/>
                <w:sz w:val="20"/>
                <w:szCs w:val="20"/>
              </w:rPr>
            </w:pPr>
            <w:r>
              <w:rPr>
                <w:rFonts w:ascii="Arial" w:hAnsi="Arial"/>
                <w:sz w:val="20"/>
              </w:rPr>
              <w:t>Modéré</w:t>
            </w:r>
          </w:p>
        </w:tc>
        <w:tc>
          <w:tcPr>
            <w:tcW w:w="834" w:type="pct"/>
          </w:tcPr>
          <w:p w14:paraId="2E456173" w14:textId="77777777" w:rsidR="00530524" w:rsidRPr="005F367E" w:rsidRDefault="00530524" w:rsidP="00530524">
            <w:pPr>
              <w:rPr>
                <w:rFonts w:ascii="Arial" w:eastAsia="MS Mincho" w:hAnsi="Arial" w:cs="Arial"/>
                <w:sz w:val="20"/>
                <w:szCs w:val="20"/>
              </w:rPr>
            </w:pPr>
            <w:r>
              <w:rPr>
                <w:rFonts w:ascii="Arial" w:hAnsi="Arial"/>
                <w:sz w:val="20"/>
              </w:rPr>
              <w:t>Élevé</w:t>
            </w:r>
          </w:p>
        </w:tc>
        <w:tc>
          <w:tcPr>
            <w:tcW w:w="834" w:type="pct"/>
          </w:tcPr>
          <w:p w14:paraId="36B83FE3" w14:textId="77777777" w:rsidR="00530524" w:rsidRPr="005F367E" w:rsidRDefault="00530524" w:rsidP="00530524">
            <w:pPr>
              <w:rPr>
                <w:rFonts w:ascii="Arial" w:eastAsia="MS Mincho" w:hAnsi="Arial" w:cs="Arial"/>
                <w:sz w:val="20"/>
                <w:szCs w:val="20"/>
              </w:rPr>
            </w:pPr>
            <w:r>
              <w:rPr>
                <w:rFonts w:ascii="Arial" w:hAnsi="Arial"/>
                <w:sz w:val="20"/>
              </w:rPr>
              <w:t>Extrême</w:t>
            </w:r>
          </w:p>
        </w:tc>
      </w:tr>
      <w:tr w:rsidR="00530524" w:rsidRPr="005F367E" w14:paraId="6DE48034" w14:textId="77777777" w:rsidTr="00530524">
        <w:tc>
          <w:tcPr>
            <w:tcW w:w="833" w:type="pct"/>
          </w:tcPr>
          <w:p w14:paraId="6AAAA843" w14:textId="77777777" w:rsidR="00530524" w:rsidRPr="005F367E" w:rsidRDefault="00530524" w:rsidP="00530524">
            <w:pPr>
              <w:rPr>
                <w:rFonts w:ascii="Arial" w:eastAsia="MS Mincho" w:hAnsi="Arial" w:cs="Arial"/>
                <w:b/>
                <w:sz w:val="20"/>
                <w:szCs w:val="20"/>
              </w:rPr>
            </w:pPr>
            <w:r>
              <w:rPr>
                <w:rFonts w:ascii="Arial" w:hAnsi="Arial"/>
                <w:b/>
                <w:sz w:val="20"/>
              </w:rPr>
              <w:t>E (Rare)</w:t>
            </w:r>
          </w:p>
        </w:tc>
        <w:tc>
          <w:tcPr>
            <w:tcW w:w="834" w:type="pct"/>
          </w:tcPr>
          <w:p w14:paraId="3005F5FF" w14:textId="77777777" w:rsidR="00530524" w:rsidRPr="005F367E" w:rsidRDefault="00530524" w:rsidP="00530524">
            <w:pPr>
              <w:rPr>
                <w:rFonts w:ascii="Arial" w:eastAsia="MS Mincho" w:hAnsi="Arial" w:cs="Arial"/>
                <w:sz w:val="20"/>
                <w:szCs w:val="20"/>
              </w:rPr>
            </w:pPr>
            <w:r>
              <w:rPr>
                <w:rFonts w:ascii="Arial" w:hAnsi="Arial"/>
                <w:sz w:val="20"/>
              </w:rPr>
              <w:t>Faible</w:t>
            </w:r>
          </w:p>
        </w:tc>
        <w:tc>
          <w:tcPr>
            <w:tcW w:w="834" w:type="pct"/>
          </w:tcPr>
          <w:p w14:paraId="6FBB0170" w14:textId="77777777" w:rsidR="00530524" w:rsidRPr="005F367E" w:rsidRDefault="00530524" w:rsidP="00530524">
            <w:pPr>
              <w:rPr>
                <w:rFonts w:ascii="Arial" w:eastAsia="MS Mincho" w:hAnsi="Arial" w:cs="Arial"/>
                <w:sz w:val="20"/>
                <w:szCs w:val="20"/>
              </w:rPr>
            </w:pPr>
            <w:r>
              <w:rPr>
                <w:rFonts w:ascii="Arial" w:hAnsi="Arial"/>
                <w:sz w:val="20"/>
              </w:rPr>
              <w:t>Faible</w:t>
            </w:r>
          </w:p>
        </w:tc>
        <w:tc>
          <w:tcPr>
            <w:tcW w:w="833" w:type="pct"/>
          </w:tcPr>
          <w:p w14:paraId="743322AA" w14:textId="77777777" w:rsidR="00530524" w:rsidRPr="005F367E" w:rsidRDefault="00530524" w:rsidP="00530524">
            <w:pPr>
              <w:rPr>
                <w:rFonts w:ascii="Arial" w:eastAsia="MS Mincho" w:hAnsi="Arial" w:cs="Arial"/>
                <w:sz w:val="20"/>
                <w:szCs w:val="20"/>
              </w:rPr>
            </w:pPr>
            <w:r>
              <w:rPr>
                <w:rFonts w:ascii="Arial" w:hAnsi="Arial"/>
                <w:sz w:val="20"/>
              </w:rPr>
              <w:t>Modéré</w:t>
            </w:r>
          </w:p>
        </w:tc>
        <w:tc>
          <w:tcPr>
            <w:tcW w:w="834" w:type="pct"/>
          </w:tcPr>
          <w:p w14:paraId="68C5D30F" w14:textId="77777777" w:rsidR="00530524" w:rsidRPr="005F367E" w:rsidRDefault="00530524" w:rsidP="00530524">
            <w:pPr>
              <w:rPr>
                <w:rFonts w:ascii="Arial" w:eastAsia="MS Mincho" w:hAnsi="Arial" w:cs="Arial"/>
                <w:sz w:val="20"/>
                <w:szCs w:val="20"/>
              </w:rPr>
            </w:pPr>
            <w:r>
              <w:rPr>
                <w:rFonts w:ascii="Arial" w:hAnsi="Arial"/>
                <w:sz w:val="20"/>
              </w:rPr>
              <w:t>Élevé</w:t>
            </w:r>
          </w:p>
        </w:tc>
        <w:tc>
          <w:tcPr>
            <w:tcW w:w="834" w:type="pct"/>
          </w:tcPr>
          <w:p w14:paraId="083ED7AB" w14:textId="77777777" w:rsidR="00530524" w:rsidRPr="005F367E" w:rsidRDefault="00530524" w:rsidP="00530524">
            <w:pPr>
              <w:rPr>
                <w:rFonts w:ascii="Arial" w:eastAsia="MS Mincho" w:hAnsi="Arial" w:cs="Arial"/>
                <w:sz w:val="20"/>
                <w:szCs w:val="20"/>
              </w:rPr>
            </w:pPr>
            <w:r>
              <w:rPr>
                <w:rFonts w:ascii="Arial" w:hAnsi="Arial"/>
                <w:sz w:val="20"/>
              </w:rPr>
              <w:t>Élevé</w:t>
            </w:r>
          </w:p>
        </w:tc>
      </w:tr>
    </w:tbl>
    <w:p w14:paraId="721736DC" w14:textId="77777777" w:rsidR="00530524" w:rsidRPr="008C1E37" w:rsidRDefault="00530524" w:rsidP="008C1E37"/>
    <w:p w14:paraId="7FA08C61" w14:textId="77777777" w:rsidR="008C1E37" w:rsidRDefault="008C1E37">
      <w:pPr>
        <w:keepLines w:val="0"/>
        <w:rPr>
          <w:rFonts w:asciiTheme="minorHAnsi" w:hAnsiTheme="minorHAnsi" w:cs="ArialMT"/>
          <w:color w:val="000000"/>
          <w:u w:color="000000"/>
          <w:lang w:eastAsia="en-NZ"/>
        </w:rPr>
      </w:pPr>
    </w:p>
    <w:sectPr w:rsidR="008C1E37" w:rsidSect="00500926">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E90A" w14:textId="77777777" w:rsidR="00241EBB" w:rsidRDefault="00241EBB">
      <w:r>
        <w:separator/>
      </w:r>
    </w:p>
    <w:p w14:paraId="675EEA9D" w14:textId="77777777" w:rsidR="00241EBB" w:rsidRDefault="00241EBB"/>
    <w:p w14:paraId="3F5B7BE7" w14:textId="77777777" w:rsidR="00241EBB" w:rsidRDefault="00241EBB"/>
  </w:endnote>
  <w:endnote w:type="continuationSeparator" w:id="0">
    <w:p w14:paraId="1192B63C" w14:textId="77777777" w:rsidR="00241EBB" w:rsidRDefault="00241EBB">
      <w:r>
        <w:continuationSeparator/>
      </w:r>
    </w:p>
    <w:p w14:paraId="4465CDB3" w14:textId="77777777" w:rsidR="00241EBB" w:rsidRDefault="00241EBB"/>
    <w:p w14:paraId="109124D2" w14:textId="77777777" w:rsidR="00241EBB" w:rsidRDefault="00241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412865"/>
      <w:docPartObj>
        <w:docPartGallery w:val="Page Numbers (Bottom of Page)"/>
        <w:docPartUnique/>
      </w:docPartObj>
    </w:sdtPr>
    <w:sdtEndPr>
      <w:rPr>
        <w:noProof/>
      </w:rPr>
    </w:sdtEndPr>
    <w:sdtContent>
      <w:p w14:paraId="2B04C3C7" w14:textId="77777777" w:rsidR="0092300F" w:rsidRDefault="0092300F">
        <w:pPr>
          <w:pStyle w:val="Footer"/>
          <w:jc w:val="center"/>
        </w:pPr>
        <w:r w:rsidRPr="00B5174C">
          <w:rPr>
            <w:rFonts w:ascii="Arial" w:hAnsi="Arial" w:cs="Arial"/>
            <w:i w:val="0"/>
          </w:rPr>
          <w:fldChar w:fldCharType="begin"/>
        </w:r>
        <w:r w:rsidRPr="00B5174C">
          <w:rPr>
            <w:rFonts w:ascii="Arial" w:hAnsi="Arial" w:cs="Arial"/>
            <w:i w:val="0"/>
          </w:rPr>
          <w:instrText xml:space="preserve"> PAGE   \* MERGEFORMAT </w:instrText>
        </w:r>
        <w:r w:rsidRPr="00B5174C">
          <w:rPr>
            <w:rFonts w:ascii="Arial" w:hAnsi="Arial" w:cs="Arial"/>
            <w:i w:val="0"/>
          </w:rPr>
          <w:fldChar w:fldCharType="separate"/>
        </w:r>
        <w:r w:rsidR="005B45B2">
          <w:rPr>
            <w:rFonts w:ascii="Arial" w:hAnsi="Arial" w:cs="Arial"/>
            <w:i w:val="0"/>
          </w:rPr>
          <w:t>9</w:t>
        </w:r>
        <w:r w:rsidRPr="00B5174C">
          <w:rPr>
            <w:rFonts w:ascii="Arial" w:hAnsi="Arial" w:cs="Arial"/>
            <w:i w:val="0"/>
          </w:rPr>
          <w:fldChar w:fldCharType="end"/>
        </w:r>
      </w:p>
    </w:sdtContent>
  </w:sdt>
  <w:p w14:paraId="70D762E9" w14:textId="77777777" w:rsidR="0092300F" w:rsidRDefault="0092300F" w:rsidP="00126FDE">
    <w:pPr>
      <w:pStyle w:val="Footer"/>
      <w:tabs>
        <w:tab w:val="right" w:pos="9071"/>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E4037" w14:textId="77777777" w:rsidR="00241EBB" w:rsidRDefault="00241EBB" w:rsidP="00FB1990">
      <w:pPr>
        <w:pStyle w:val="Spacer"/>
      </w:pPr>
      <w:r>
        <w:separator/>
      </w:r>
    </w:p>
    <w:p w14:paraId="27323F3F" w14:textId="77777777" w:rsidR="00241EBB" w:rsidRDefault="00241EBB" w:rsidP="00FB1990">
      <w:pPr>
        <w:pStyle w:val="Spacer"/>
      </w:pPr>
    </w:p>
  </w:footnote>
  <w:footnote w:type="continuationSeparator" w:id="0">
    <w:p w14:paraId="1CA7DE9F" w14:textId="77777777" w:rsidR="00241EBB" w:rsidRDefault="00241EBB">
      <w:r>
        <w:continuationSeparator/>
      </w:r>
    </w:p>
    <w:p w14:paraId="6F144031" w14:textId="77777777" w:rsidR="00241EBB" w:rsidRDefault="00241EBB"/>
    <w:p w14:paraId="76EF8E1C" w14:textId="77777777" w:rsidR="00241EBB" w:rsidRDefault="00241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63B6" w14:textId="77777777" w:rsidR="0092300F" w:rsidRDefault="0092300F" w:rsidP="00460B3F">
    <w:pPr>
      <w:pStyle w:val="Header"/>
      <w:tabs>
        <w:tab w:val="right" w:pos="9072"/>
      </w:tabs>
    </w:pPr>
    <w:r>
      <w:rPr>
        <w:noProof/>
      </w:rPr>
      <w:drawing>
        <wp:anchor distT="0" distB="0" distL="114300" distR="114300" simplePos="0" relativeHeight="251659264" behindDoc="1" locked="0" layoutInCell="1" allowOverlap="1" wp14:anchorId="0BACA414" wp14:editId="791F4AC9">
          <wp:simplePos x="0" y="0"/>
          <wp:positionH relativeFrom="page">
            <wp:posOffset>388620</wp:posOffset>
          </wp:positionH>
          <wp:positionV relativeFrom="page">
            <wp:posOffset>396240</wp:posOffset>
          </wp:positionV>
          <wp:extent cx="7010400" cy="295303"/>
          <wp:effectExtent l="0" t="0" r="0" b="9525"/>
          <wp:wrapNone/>
          <wp:docPr id="37" name="Picture 37"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29530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826818"/>
    <w:multiLevelType w:val="hybridMultilevel"/>
    <w:tmpl w:val="36D4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C0A51AB"/>
    <w:multiLevelType w:val="hybridMultilevel"/>
    <w:tmpl w:val="A77A9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B8409B"/>
    <w:multiLevelType w:val="multilevel"/>
    <w:tmpl w:val="82B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461639D"/>
    <w:multiLevelType w:val="hybridMultilevel"/>
    <w:tmpl w:val="9118CF50"/>
    <w:lvl w:ilvl="0" w:tplc="C21C5500">
      <w:start w:val="1"/>
      <w:numFmt w:val="decimal"/>
      <w:lvlText w:val="%1."/>
      <w:lvlJc w:val="left"/>
      <w:pPr>
        <w:ind w:left="920" w:hanging="360"/>
      </w:pPr>
      <w:rPr>
        <w:rFonts w:hint="default"/>
      </w:rPr>
    </w:lvl>
    <w:lvl w:ilvl="1" w:tplc="14090019" w:tentative="1">
      <w:start w:val="1"/>
      <w:numFmt w:val="lowerLetter"/>
      <w:lvlText w:val="%2."/>
      <w:lvlJc w:val="left"/>
      <w:pPr>
        <w:ind w:left="1640" w:hanging="360"/>
      </w:pPr>
    </w:lvl>
    <w:lvl w:ilvl="2" w:tplc="1409001B" w:tentative="1">
      <w:start w:val="1"/>
      <w:numFmt w:val="lowerRoman"/>
      <w:lvlText w:val="%3."/>
      <w:lvlJc w:val="right"/>
      <w:pPr>
        <w:ind w:left="2360" w:hanging="180"/>
      </w:pPr>
    </w:lvl>
    <w:lvl w:ilvl="3" w:tplc="1409000F" w:tentative="1">
      <w:start w:val="1"/>
      <w:numFmt w:val="decimal"/>
      <w:lvlText w:val="%4."/>
      <w:lvlJc w:val="left"/>
      <w:pPr>
        <w:ind w:left="3080" w:hanging="360"/>
      </w:pPr>
    </w:lvl>
    <w:lvl w:ilvl="4" w:tplc="14090019" w:tentative="1">
      <w:start w:val="1"/>
      <w:numFmt w:val="lowerLetter"/>
      <w:lvlText w:val="%5."/>
      <w:lvlJc w:val="left"/>
      <w:pPr>
        <w:ind w:left="3800" w:hanging="360"/>
      </w:pPr>
    </w:lvl>
    <w:lvl w:ilvl="5" w:tplc="1409001B" w:tentative="1">
      <w:start w:val="1"/>
      <w:numFmt w:val="lowerRoman"/>
      <w:lvlText w:val="%6."/>
      <w:lvlJc w:val="right"/>
      <w:pPr>
        <w:ind w:left="4520" w:hanging="180"/>
      </w:pPr>
    </w:lvl>
    <w:lvl w:ilvl="6" w:tplc="1409000F" w:tentative="1">
      <w:start w:val="1"/>
      <w:numFmt w:val="decimal"/>
      <w:lvlText w:val="%7."/>
      <w:lvlJc w:val="left"/>
      <w:pPr>
        <w:ind w:left="5240" w:hanging="360"/>
      </w:pPr>
    </w:lvl>
    <w:lvl w:ilvl="7" w:tplc="14090019" w:tentative="1">
      <w:start w:val="1"/>
      <w:numFmt w:val="lowerLetter"/>
      <w:lvlText w:val="%8."/>
      <w:lvlJc w:val="left"/>
      <w:pPr>
        <w:ind w:left="5960" w:hanging="360"/>
      </w:pPr>
    </w:lvl>
    <w:lvl w:ilvl="8" w:tplc="1409001B" w:tentative="1">
      <w:start w:val="1"/>
      <w:numFmt w:val="lowerRoman"/>
      <w:lvlText w:val="%9."/>
      <w:lvlJc w:val="right"/>
      <w:pPr>
        <w:ind w:left="6680" w:hanging="180"/>
      </w:pPr>
    </w:lvl>
  </w:abstractNum>
  <w:abstractNum w:abstractNumId="16" w15:restartNumberingAfterBreak="0">
    <w:nsid w:val="2A0D7D21"/>
    <w:multiLevelType w:val="hybridMultilevel"/>
    <w:tmpl w:val="65DC02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F2C7081"/>
    <w:multiLevelType w:val="hybridMultilevel"/>
    <w:tmpl w:val="06089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AA204D"/>
    <w:multiLevelType w:val="hybridMultilevel"/>
    <w:tmpl w:val="B2A01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5505F09"/>
    <w:multiLevelType w:val="hybridMultilevel"/>
    <w:tmpl w:val="52FCF0FE"/>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3" w15:restartNumberingAfterBreak="0">
    <w:nsid w:val="47677AC3"/>
    <w:multiLevelType w:val="hybridMultilevel"/>
    <w:tmpl w:val="A0206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0D6526"/>
    <w:multiLevelType w:val="hybridMultilevel"/>
    <w:tmpl w:val="3CD8A5B8"/>
    <w:lvl w:ilvl="0" w:tplc="14090001">
      <w:start w:val="1"/>
      <w:numFmt w:val="bullet"/>
      <w:lvlText w:val=""/>
      <w:lvlJc w:val="left"/>
      <w:pPr>
        <w:ind w:left="920" w:hanging="360"/>
      </w:pPr>
      <w:rPr>
        <w:rFonts w:ascii="Symbol" w:hAnsi="Symbol" w:hint="default"/>
      </w:rPr>
    </w:lvl>
    <w:lvl w:ilvl="1" w:tplc="14090003">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2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3AF3A5F"/>
    <w:multiLevelType w:val="hybridMultilevel"/>
    <w:tmpl w:val="1E7E2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D67294"/>
    <w:multiLevelType w:val="hybridMultilevel"/>
    <w:tmpl w:val="D9A41648"/>
    <w:lvl w:ilvl="0" w:tplc="14090001">
      <w:start w:val="1"/>
      <w:numFmt w:val="bullet"/>
      <w:lvlText w:val=""/>
      <w:lvlJc w:val="left"/>
      <w:pPr>
        <w:ind w:left="920" w:hanging="360"/>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28" w15:restartNumberingAfterBreak="0">
    <w:nsid w:val="54D525ED"/>
    <w:multiLevelType w:val="hybridMultilevel"/>
    <w:tmpl w:val="74AEA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A2D3843"/>
    <w:multiLevelType w:val="hybridMultilevel"/>
    <w:tmpl w:val="003EC6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B883BA8"/>
    <w:multiLevelType w:val="hybridMultilevel"/>
    <w:tmpl w:val="D1AEB82E"/>
    <w:lvl w:ilvl="0" w:tplc="1409000F">
      <w:start w:val="1"/>
      <w:numFmt w:val="decimal"/>
      <w:lvlText w:val="%1."/>
      <w:lvlJc w:val="left"/>
      <w:pPr>
        <w:ind w:left="920" w:hanging="360"/>
      </w:pPr>
      <w:rPr>
        <w:rFonts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3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15:restartNumberingAfterBreak="0">
    <w:nsid w:val="64782820"/>
    <w:multiLevelType w:val="hybridMultilevel"/>
    <w:tmpl w:val="258A9C16"/>
    <w:lvl w:ilvl="0" w:tplc="93861D88">
      <w:start w:val="1"/>
      <w:numFmt w:val="bullet"/>
      <w:lvlText w:val="•"/>
      <w:lvlJc w:val="left"/>
      <w:pPr>
        <w:ind w:left="851" w:hanging="360"/>
      </w:pPr>
      <w:rPr>
        <w:rFonts w:ascii="Microsoft Sans Serif" w:eastAsia="Microsoft Sans Serif" w:hAnsi="Microsoft Sans Serif" w:hint="default"/>
        <w:w w:val="130"/>
        <w:sz w:val="24"/>
        <w:szCs w:val="24"/>
      </w:rPr>
    </w:lvl>
    <w:lvl w:ilvl="1" w:tplc="6114C75A">
      <w:start w:val="1"/>
      <w:numFmt w:val="bullet"/>
      <w:lvlText w:val="•"/>
      <w:lvlJc w:val="left"/>
      <w:pPr>
        <w:ind w:left="1060" w:hanging="360"/>
      </w:pPr>
      <w:rPr>
        <w:rFonts w:hint="default"/>
      </w:rPr>
    </w:lvl>
    <w:lvl w:ilvl="2" w:tplc="65583FD6">
      <w:start w:val="1"/>
      <w:numFmt w:val="bullet"/>
      <w:lvlText w:val="•"/>
      <w:lvlJc w:val="left"/>
      <w:pPr>
        <w:ind w:left="1269" w:hanging="360"/>
      </w:pPr>
      <w:rPr>
        <w:rFonts w:hint="default"/>
      </w:rPr>
    </w:lvl>
    <w:lvl w:ilvl="3" w:tplc="7F86AE2A">
      <w:start w:val="1"/>
      <w:numFmt w:val="bullet"/>
      <w:lvlText w:val="•"/>
      <w:lvlJc w:val="left"/>
      <w:pPr>
        <w:ind w:left="1478" w:hanging="360"/>
      </w:pPr>
      <w:rPr>
        <w:rFonts w:hint="default"/>
      </w:rPr>
    </w:lvl>
    <w:lvl w:ilvl="4" w:tplc="32322E9A">
      <w:start w:val="1"/>
      <w:numFmt w:val="bullet"/>
      <w:lvlText w:val="•"/>
      <w:lvlJc w:val="left"/>
      <w:pPr>
        <w:ind w:left="1688" w:hanging="360"/>
      </w:pPr>
      <w:rPr>
        <w:rFonts w:hint="default"/>
      </w:rPr>
    </w:lvl>
    <w:lvl w:ilvl="5" w:tplc="11CADC8E">
      <w:start w:val="1"/>
      <w:numFmt w:val="bullet"/>
      <w:lvlText w:val="•"/>
      <w:lvlJc w:val="left"/>
      <w:pPr>
        <w:ind w:left="1897" w:hanging="360"/>
      </w:pPr>
      <w:rPr>
        <w:rFonts w:hint="default"/>
      </w:rPr>
    </w:lvl>
    <w:lvl w:ilvl="6" w:tplc="EC90FC28">
      <w:start w:val="1"/>
      <w:numFmt w:val="bullet"/>
      <w:lvlText w:val="•"/>
      <w:lvlJc w:val="left"/>
      <w:pPr>
        <w:ind w:left="2106" w:hanging="360"/>
      </w:pPr>
      <w:rPr>
        <w:rFonts w:hint="default"/>
      </w:rPr>
    </w:lvl>
    <w:lvl w:ilvl="7" w:tplc="4DDA3730">
      <w:start w:val="1"/>
      <w:numFmt w:val="bullet"/>
      <w:lvlText w:val="•"/>
      <w:lvlJc w:val="left"/>
      <w:pPr>
        <w:ind w:left="2315" w:hanging="360"/>
      </w:pPr>
      <w:rPr>
        <w:rFonts w:hint="default"/>
      </w:rPr>
    </w:lvl>
    <w:lvl w:ilvl="8" w:tplc="BD38C8D2">
      <w:start w:val="1"/>
      <w:numFmt w:val="bullet"/>
      <w:lvlText w:val="•"/>
      <w:lvlJc w:val="left"/>
      <w:pPr>
        <w:ind w:left="2525" w:hanging="360"/>
      </w:pPr>
      <w:rPr>
        <w:rFonts w:hint="default"/>
      </w:rPr>
    </w:lvl>
  </w:abstractNum>
  <w:abstractNum w:abstractNumId="3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7" w15:restartNumberingAfterBreak="0">
    <w:nsid w:val="69B76A1A"/>
    <w:multiLevelType w:val="hybridMultilevel"/>
    <w:tmpl w:val="87E86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1" w15:restartNumberingAfterBreak="0">
    <w:nsid w:val="7814646D"/>
    <w:multiLevelType w:val="hybridMultilevel"/>
    <w:tmpl w:val="D69EF27E"/>
    <w:lvl w:ilvl="0" w:tplc="0C090001">
      <w:start w:val="1"/>
      <w:numFmt w:val="bullet"/>
      <w:lvlText w:val=""/>
      <w:lvlJc w:val="left"/>
      <w:pPr>
        <w:ind w:left="920" w:hanging="360"/>
      </w:pPr>
      <w:rPr>
        <w:rFonts w:ascii="Symbol" w:hAnsi="Symbol" w:hint="default"/>
      </w:rPr>
    </w:lvl>
    <w:lvl w:ilvl="1" w:tplc="14090019" w:tentative="1">
      <w:start w:val="1"/>
      <w:numFmt w:val="lowerLetter"/>
      <w:lvlText w:val="%2."/>
      <w:lvlJc w:val="left"/>
      <w:pPr>
        <w:ind w:left="1640" w:hanging="360"/>
      </w:pPr>
    </w:lvl>
    <w:lvl w:ilvl="2" w:tplc="1409001B" w:tentative="1">
      <w:start w:val="1"/>
      <w:numFmt w:val="lowerRoman"/>
      <w:lvlText w:val="%3."/>
      <w:lvlJc w:val="right"/>
      <w:pPr>
        <w:ind w:left="2360" w:hanging="180"/>
      </w:pPr>
    </w:lvl>
    <w:lvl w:ilvl="3" w:tplc="1409000F" w:tentative="1">
      <w:start w:val="1"/>
      <w:numFmt w:val="decimal"/>
      <w:lvlText w:val="%4."/>
      <w:lvlJc w:val="left"/>
      <w:pPr>
        <w:ind w:left="3080" w:hanging="360"/>
      </w:pPr>
    </w:lvl>
    <w:lvl w:ilvl="4" w:tplc="14090019" w:tentative="1">
      <w:start w:val="1"/>
      <w:numFmt w:val="lowerLetter"/>
      <w:lvlText w:val="%5."/>
      <w:lvlJc w:val="left"/>
      <w:pPr>
        <w:ind w:left="3800" w:hanging="360"/>
      </w:pPr>
    </w:lvl>
    <w:lvl w:ilvl="5" w:tplc="1409001B" w:tentative="1">
      <w:start w:val="1"/>
      <w:numFmt w:val="lowerRoman"/>
      <w:lvlText w:val="%6."/>
      <w:lvlJc w:val="right"/>
      <w:pPr>
        <w:ind w:left="4520" w:hanging="180"/>
      </w:pPr>
    </w:lvl>
    <w:lvl w:ilvl="6" w:tplc="1409000F" w:tentative="1">
      <w:start w:val="1"/>
      <w:numFmt w:val="decimal"/>
      <w:lvlText w:val="%7."/>
      <w:lvlJc w:val="left"/>
      <w:pPr>
        <w:ind w:left="5240" w:hanging="360"/>
      </w:pPr>
    </w:lvl>
    <w:lvl w:ilvl="7" w:tplc="14090019" w:tentative="1">
      <w:start w:val="1"/>
      <w:numFmt w:val="lowerLetter"/>
      <w:lvlText w:val="%8."/>
      <w:lvlJc w:val="left"/>
      <w:pPr>
        <w:ind w:left="5960" w:hanging="360"/>
      </w:pPr>
    </w:lvl>
    <w:lvl w:ilvl="8" w:tplc="1409001B" w:tentative="1">
      <w:start w:val="1"/>
      <w:numFmt w:val="lowerRoman"/>
      <w:lvlText w:val="%9."/>
      <w:lvlJc w:val="right"/>
      <w:pPr>
        <w:ind w:left="66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32"/>
  </w:num>
  <w:num w:numId="9">
    <w:abstractNumId w:val="21"/>
  </w:num>
  <w:num w:numId="10">
    <w:abstractNumId w:val="11"/>
  </w:num>
  <w:num w:numId="11">
    <w:abstractNumId w:val="33"/>
  </w:num>
  <w:num w:numId="12">
    <w:abstractNumId w:val="36"/>
  </w:num>
  <w:num w:numId="13">
    <w:abstractNumId w:val="39"/>
  </w:num>
  <w:num w:numId="14">
    <w:abstractNumId w:val="8"/>
  </w:num>
  <w:num w:numId="15">
    <w:abstractNumId w:val="19"/>
  </w:num>
  <w:num w:numId="16">
    <w:abstractNumId w:val="40"/>
  </w:num>
  <w:num w:numId="17">
    <w:abstractNumId w:val="38"/>
  </w:num>
  <w:num w:numId="18">
    <w:abstractNumId w:val="35"/>
  </w:num>
  <w:num w:numId="19">
    <w:abstractNumId w:val="25"/>
  </w:num>
  <w:num w:numId="20">
    <w:abstractNumId w:val="20"/>
  </w:num>
  <w:num w:numId="21">
    <w:abstractNumId w:val="10"/>
  </w:num>
  <w:num w:numId="22">
    <w:abstractNumId w:val="7"/>
  </w:num>
  <w:num w:numId="23">
    <w:abstractNumId w:val="14"/>
  </w:num>
  <w:num w:numId="24">
    <w:abstractNumId w:val="9"/>
  </w:num>
  <w:num w:numId="25">
    <w:abstractNumId w:val="24"/>
  </w:num>
  <w:num w:numId="26">
    <w:abstractNumId w:val="13"/>
  </w:num>
  <w:num w:numId="27">
    <w:abstractNumId w:val="38"/>
  </w:num>
  <w:num w:numId="28">
    <w:abstractNumId w:val="37"/>
  </w:num>
  <w:num w:numId="29">
    <w:abstractNumId w:val="38"/>
  </w:num>
  <w:num w:numId="30">
    <w:abstractNumId w:val="22"/>
  </w:num>
  <w:num w:numId="31">
    <w:abstractNumId w:val="38"/>
  </w:num>
  <w:num w:numId="32">
    <w:abstractNumId w:val="27"/>
  </w:num>
  <w:num w:numId="33">
    <w:abstractNumId w:val="38"/>
  </w:num>
  <w:num w:numId="34">
    <w:abstractNumId w:val="31"/>
  </w:num>
  <w:num w:numId="35">
    <w:abstractNumId w:val="30"/>
  </w:num>
  <w:num w:numId="36">
    <w:abstractNumId w:val="38"/>
  </w:num>
  <w:num w:numId="37">
    <w:abstractNumId w:val="38"/>
  </w:num>
  <w:num w:numId="38">
    <w:abstractNumId w:val="38"/>
  </w:num>
  <w:num w:numId="39">
    <w:abstractNumId w:val="38"/>
  </w:num>
  <w:num w:numId="40">
    <w:abstractNumId w:val="38"/>
  </w:num>
  <w:num w:numId="41">
    <w:abstractNumId w:val="38"/>
  </w:num>
  <w:num w:numId="42">
    <w:abstractNumId w:val="38"/>
  </w:num>
  <w:num w:numId="43">
    <w:abstractNumId w:val="15"/>
  </w:num>
  <w:num w:numId="44">
    <w:abstractNumId w:val="26"/>
  </w:num>
  <w:num w:numId="45">
    <w:abstractNumId w:val="38"/>
  </w:num>
  <w:num w:numId="46">
    <w:abstractNumId w:val="38"/>
  </w:num>
  <w:num w:numId="47">
    <w:abstractNumId w:val="28"/>
  </w:num>
  <w:num w:numId="48">
    <w:abstractNumId w:val="38"/>
  </w:num>
  <w:num w:numId="49">
    <w:abstractNumId w:val="17"/>
  </w:num>
  <w:num w:numId="50">
    <w:abstractNumId w:val="16"/>
  </w:num>
  <w:num w:numId="51">
    <w:abstractNumId w:val="23"/>
  </w:num>
  <w:num w:numId="52">
    <w:abstractNumId w:val="12"/>
  </w:num>
  <w:num w:numId="53">
    <w:abstractNumId w:val="38"/>
  </w:num>
  <w:num w:numId="54">
    <w:abstractNumId w:val="34"/>
  </w:num>
  <w:num w:numId="55">
    <w:abstractNumId w:val="18"/>
  </w:num>
  <w:num w:numId="56">
    <w:abstractNumId w:val="41"/>
  </w:num>
  <w:num w:numId="57">
    <w:abstractNumId w:val="6"/>
  </w:num>
  <w:num w:numId="5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35"/>
    <w:rsid w:val="00003360"/>
    <w:rsid w:val="00003FC7"/>
    <w:rsid w:val="00005919"/>
    <w:rsid w:val="00007C42"/>
    <w:rsid w:val="00015020"/>
    <w:rsid w:val="0001647B"/>
    <w:rsid w:val="00020010"/>
    <w:rsid w:val="00022F5F"/>
    <w:rsid w:val="00034673"/>
    <w:rsid w:val="00036671"/>
    <w:rsid w:val="00037226"/>
    <w:rsid w:val="000409E2"/>
    <w:rsid w:val="00044EA1"/>
    <w:rsid w:val="00054574"/>
    <w:rsid w:val="0005649A"/>
    <w:rsid w:val="00063BB2"/>
    <w:rsid w:val="00065F18"/>
    <w:rsid w:val="00067005"/>
    <w:rsid w:val="00076035"/>
    <w:rsid w:val="00076721"/>
    <w:rsid w:val="00077013"/>
    <w:rsid w:val="00091C3A"/>
    <w:rsid w:val="000D61F6"/>
    <w:rsid w:val="000E3240"/>
    <w:rsid w:val="000E4F9A"/>
    <w:rsid w:val="000E5F55"/>
    <w:rsid w:val="000E677B"/>
    <w:rsid w:val="000F4ADF"/>
    <w:rsid w:val="000F61AF"/>
    <w:rsid w:val="0010171C"/>
    <w:rsid w:val="0010194B"/>
    <w:rsid w:val="00102FAD"/>
    <w:rsid w:val="001043CE"/>
    <w:rsid w:val="00121870"/>
    <w:rsid w:val="00126FDE"/>
    <w:rsid w:val="00133200"/>
    <w:rsid w:val="00134D10"/>
    <w:rsid w:val="0013703F"/>
    <w:rsid w:val="00140ED2"/>
    <w:rsid w:val="00143E7C"/>
    <w:rsid w:val="0014415C"/>
    <w:rsid w:val="0014565E"/>
    <w:rsid w:val="001536C9"/>
    <w:rsid w:val="0016433D"/>
    <w:rsid w:val="00184C0F"/>
    <w:rsid w:val="001A5F55"/>
    <w:rsid w:val="001A6DDF"/>
    <w:rsid w:val="001C0031"/>
    <w:rsid w:val="001C0C30"/>
    <w:rsid w:val="001D0111"/>
    <w:rsid w:val="001D7EAE"/>
    <w:rsid w:val="001E04F7"/>
    <w:rsid w:val="001E64FC"/>
    <w:rsid w:val="001F0724"/>
    <w:rsid w:val="001F0EAD"/>
    <w:rsid w:val="001F215B"/>
    <w:rsid w:val="002007DF"/>
    <w:rsid w:val="00205FE8"/>
    <w:rsid w:val="00206BA3"/>
    <w:rsid w:val="00215160"/>
    <w:rsid w:val="00220434"/>
    <w:rsid w:val="002224B4"/>
    <w:rsid w:val="00226D5E"/>
    <w:rsid w:val="00237A3D"/>
    <w:rsid w:val="00240E83"/>
    <w:rsid w:val="002417A2"/>
    <w:rsid w:val="00241BF5"/>
    <w:rsid w:val="00241EBB"/>
    <w:rsid w:val="002502D1"/>
    <w:rsid w:val="00252F8C"/>
    <w:rsid w:val="00254CDE"/>
    <w:rsid w:val="002550CE"/>
    <w:rsid w:val="00260A17"/>
    <w:rsid w:val="00270EEC"/>
    <w:rsid w:val="002777D8"/>
    <w:rsid w:val="002806A2"/>
    <w:rsid w:val="00297CC7"/>
    <w:rsid w:val="002A194F"/>
    <w:rsid w:val="002A4BD9"/>
    <w:rsid w:val="002A4FE7"/>
    <w:rsid w:val="002A7316"/>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95918"/>
    <w:rsid w:val="003A10DA"/>
    <w:rsid w:val="003A12C8"/>
    <w:rsid w:val="003A571B"/>
    <w:rsid w:val="003A6FFE"/>
    <w:rsid w:val="003A7695"/>
    <w:rsid w:val="003B1DC8"/>
    <w:rsid w:val="003B3A23"/>
    <w:rsid w:val="003B6592"/>
    <w:rsid w:val="003C772C"/>
    <w:rsid w:val="003D11C6"/>
    <w:rsid w:val="003F017E"/>
    <w:rsid w:val="003F0E3F"/>
    <w:rsid w:val="003F2B58"/>
    <w:rsid w:val="003F5886"/>
    <w:rsid w:val="0040020C"/>
    <w:rsid w:val="00401CA0"/>
    <w:rsid w:val="00405B62"/>
    <w:rsid w:val="0040700B"/>
    <w:rsid w:val="00407F54"/>
    <w:rsid w:val="00411341"/>
    <w:rsid w:val="00413966"/>
    <w:rsid w:val="00415015"/>
    <w:rsid w:val="00415CDB"/>
    <w:rsid w:val="004231DC"/>
    <w:rsid w:val="0042551E"/>
    <w:rsid w:val="00433AD8"/>
    <w:rsid w:val="00437A53"/>
    <w:rsid w:val="00437E91"/>
    <w:rsid w:val="004461E8"/>
    <w:rsid w:val="004552A0"/>
    <w:rsid w:val="00457E34"/>
    <w:rsid w:val="00460A83"/>
    <w:rsid w:val="00460B3F"/>
    <w:rsid w:val="004642A9"/>
    <w:rsid w:val="00464752"/>
    <w:rsid w:val="00470343"/>
    <w:rsid w:val="00471C53"/>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D7570"/>
    <w:rsid w:val="004F2E8A"/>
    <w:rsid w:val="004F55E1"/>
    <w:rsid w:val="00500926"/>
    <w:rsid w:val="00501C4B"/>
    <w:rsid w:val="005028A7"/>
    <w:rsid w:val="005078B7"/>
    <w:rsid w:val="00510D73"/>
    <w:rsid w:val="00512ACB"/>
    <w:rsid w:val="0052216D"/>
    <w:rsid w:val="00526115"/>
    <w:rsid w:val="00530524"/>
    <w:rsid w:val="00533FAF"/>
    <w:rsid w:val="005366B6"/>
    <w:rsid w:val="00542DC3"/>
    <w:rsid w:val="00554BCD"/>
    <w:rsid w:val="00555F60"/>
    <w:rsid w:val="005605A5"/>
    <w:rsid w:val="00560B3C"/>
    <w:rsid w:val="00561A97"/>
    <w:rsid w:val="00563DAC"/>
    <w:rsid w:val="005675E0"/>
    <w:rsid w:val="00570A71"/>
    <w:rsid w:val="00570C00"/>
    <w:rsid w:val="00572C53"/>
    <w:rsid w:val="00576AAA"/>
    <w:rsid w:val="0058206B"/>
    <w:rsid w:val="00585690"/>
    <w:rsid w:val="00594AAA"/>
    <w:rsid w:val="00595B33"/>
    <w:rsid w:val="00596416"/>
    <w:rsid w:val="0059662F"/>
    <w:rsid w:val="005B45B2"/>
    <w:rsid w:val="005B7254"/>
    <w:rsid w:val="005C2F0D"/>
    <w:rsid w:val="005D3066"/>
    <w:rsid w:val="005D7795"/>
    <w:rsid w:val="005E4B13"/>
    <w:rsid w:val="005E4C02"/>
    <w:rsid w:val="005F01DF"/>
    <w:rsid w:val="005F367E"/>
    <w:rsid w:val="005F76CC"/>
    <w:rsid w:val="005F7FF8"/>
    <w:rsid w:val="006004C4"/>
    <w:rsid w:val="00600CA4"/>
    <w:rsid w:val="00602416"/>
    <w:rsid w:val="006025CE"/>
    <w:rsid w:val="006041F2"/>
    <w:rsid w:val="006047BA"/>
    <w:rsid w:val="006064F5"/>
    <w:rsid w:val="00617298"/>
    <w:rsid w:val="00624DD3"/>
    <w:rsid w:val="0063663D"/>
    <w:rsid w:val="00637753"/>
    <w:rsid w:val="00642F22"/>
    <w:rsid w:val="00660CE4"/>
    <w:rsid w:val="00662716"/>
    <w:rsid w:val="006649F7"/>
    <w:rsid w:val="00676C9F"/>
    <w:rsid w:val="006778DA"/>
    <w:rsid w:val="00677A30"/>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25F0"/>
    <w:rsid w:val="006D638F"/>
    <w:rsid w:val="006D7384"/>
    <w:rsid w:val="006E7BF7"/>
    <w:rsid w:val="006F3584"/>
    <w:rsid w:val="00702F2C"/>
    <w:rsid w:val="007068C8"/>
    <w:rsid w:val="00715B8F"/>
    <w:rsid w:val="00724F2B"/>
    <w:rsid w:val="0073106E"/>
    <w:rsid w:val="00755142"/>
    <w:rsid w:val="00756BB7"/>
    <w:rsid w:val="0075764B"/>
    <w:rsid w:val="00760C01"/>
    <w:rsid w:val="00761293"/>
    <w:rsid w:val="007617AE"/>
    <w:rsid w:val="00767C04"/>
    <w:rsid w:val="007736A2"/>
    <w:rsid w:val="0078620A"/>
    <w:rsid w:val="007A6226"/>
    <w:rsid w:val="007B3C61"/>
    <w:rsid w:val="007B6FE1"/>
    <w:rsid w:val="007D1918"/>
    <w:rsid w:val="007F03F2"/>
    <w:rsid w:val="007F31EE"/>
    <w:rsid w:val="008031DF"/>
    <w:rsid w:val="008065D7"/>
    <w:rsid w:val="008111A3"/>
    <w:rsid w:val="00814DC1"/>
    <w:rsid w:val="00816E30"/>
    <w:rsid w:val="0082264B"/>
    <w:rsid w:val="008245CA"/>
    <w:rsid w:val="0082765B"/>
    <w:rsid w:val="00832761"/>
    <w:rsid w:val="008352B1"/>
    <w:rsid w:val="008353E7"/>
    <w:rsid w:val="00835BD7"/>
    <w:rsid w:val="00837C08"/>
    <w:rsid w:val="008428E8"/>
    <w:rsid w:val="00843D71"/>
    <w:rsid w:val="00846F11"/>
    <w:rsid w:val="0084745A"/>
    <w:rsid w:val="008474FE"/>
    <w:rsid w:val="0085042D"/>
    <w:rsid w:val="00870045"/>
    <w:rsid w:val="00876E5F"/>
    <w:rsid w:val="00881B5C"/>
    <w:rsid w:val="00884A12"/>
    <w:rsid w:val="00884C59"/>
    <w:rsid w:val="00884C8D"/>
    <w:rsid w:val="00890CE4"/>
    <w:rsid w:val="00891ED7"/>
    <w:rsid w:val="008B7B54"/>
    <w:rsid w:val="008C1E37"/>
    <w:rsid w:val="008C3187"/>
    <w:rsid w:val="008C5E4F"/>
    <w:rsid w:val="008D0F9C"/>
    <w:rsid w:val="008D63B7"/>
    <w:rsid w:val="008D6A03"/>
    <w:rsid w:val="008D6CA7"/>
    <w:rsid w:val="008E508C"/>
    <w:rsid w:val="008E7FEE"/>
    <w:rsid w:val="008F2F06"/>
    <w:rsid w:val="008F31F5"/>
    <w:rsid w:val="008F67F5"/>
    <w:rsid w:val="008F6BCE"/>
    <w:rsid w:val="00900D4B"/>
    <w:rsid w:val="009051F6"/>
    <w:rsid w:val="00905F9B"/>
    <w:rsid w:val="00913E95"/>
    <w:rsid w:val="009170B9"/>
    <w:rsid w:val="0092300F"/>
    <w:rsid w:val="00923A87"/>
    <w:rsid w:val="00927482"/>
    <w:rsid w:val="00936FF5"/>
    <w:rsid w:val="0094654B"/>
    <w:rsid w:val="0095112B"/>
    <w:rsid w:val="00954991"/>
    <w:rsid w:val="00955643"/>
    <w:rsid w:val="0095712A"/>
    <w:rsid w:val="00964843"/>
    <w:rsid w:val="00973A6D"/>
    <w:rsid w:val="009740EB"/>
    <w:rsid w:val="009804E0"/>
    <w:rsid w:val="00983735"/>
    <w:rsid w:val="009865AA"/>
    <w:rsid w:val="00987080"/>
    <w:rsid w:val="0098765A"/>
    <w:rsid w:val="00987E5B"/>
    <w:rsid w:val="00991620"/>
    <w:rsid w:val="009968B0"/>
    <w:rsid w:val="009A50ED"/>
    <w:rsid w:val="009A6CB2"/>
    <w:rsid w:val="009B0982"/>
    <w:rsid w:val="009B4C99"/>
    <w:rsid w:val="009C13FB"/>
    <w:rsid w:val="009D28CF"/>
    <w:rsid w:val="009E5D36"/>
    <w:rsid w:val="009E6375"/>
    <w:rsid w:val="009E7CA0"/>
    <w:rsid w:val="009F3CB0"/>
    <w:rsid w:val="00A0108C"/>
    <w:rsid w:val="00A04392"/>
    <w:rsid w:val="00A069CE"/>
    <w:rsid w:val="00A109D8"/>
    <w:rsid w:val="00A16003"/>
    <w:rsid w:val="00A167D7"/>
    <w:rsid w:val="00A17E35"/>
    <w:rsid w:val="00A23D39"/>
    <w:rsid w:val="00A23EC2"/>
    <w:rsid w:val="00A24FBB"/>
    <w:rsid w:val="00A3453E"/>
    <w:rsid w:val="00A42ED2"/>
    <w:rsid w:val="00A44959"/>
    <w:rsid w:val="00A44B33"/>
    <w:rsid w:val="00A50E00"/>
    <w:rsid w:val="00A52529"/>
    <w:rsid w:val="00A53624"/>
    <w:rsid w:val="00A55EAF"/>
    <w:rsid w:val="00A5766B"/>
    <w:rsid w:val="00A62955"/>
    <w:rsid w:val="00A77512"/>
    <w:rsid w:val="00A81728"/>
    <w:rsid w:val="00A863E3"/>
    <w:rsid w:val="00A94161"/>
    <w:rsid w:val="00A97BFB"/>
    <w:rsid w:val="00AA668C"/>
    <w:rsid w:val="00AB0BBC"/>
    <w:rsid w:val="00AB3A92"/>
    <w:rsid w:val="00AB478B"/>
    <w:rsid w:val="00AB47AC"/>
    <w:rsid w:val="00AB4AD9"/>
    <w:rsid w:val="00AC7F72"/>
    <w:rsid w:val="00AD5133"/>
    <w:rsid w:val="00AD6E77"/>
    <w:rsid w:val="00AD7A25"/>
    <w:rsid w:val="00AE2666"/>
    <w:rsid w:val="00AF3A5A"/>
    <w:rsid w:val="00AF3E15"/>
    <w:rsid w:val="00AF5218"/>
    <w:rsid w:val="00AF60A0"/>
    <w:rsid w:val="00B0480E"/>
    <w:rsid w:val="00B1026A"/>
    <w:rsid w:val="00B21166"/>
    <w:rsid w:val="00B2428C"/>
    <w:rsid w:val="00B263AE"/>
    <w:rsid w:val="00B33A6C"/>
    <w:rsid w:val="00B42F17"/>
    <w:rsid w:val="00B43A02"/>
    <w:rsid w:val="00B47091"/>
    <w:rsid w:val="00B5174C"/>
    <w:rsid w:val="00B56534"/>
    <w:rsid w:val="00B57A21"/>
    <w:rsid w:val="00B62C3E"/>
    <w:rsid w:val="00B637F8"/>
    <w:rsid w:val="00B645DE"/>
    <w:rsid w:val="00B65857"/>
    <w:rsid w:val="00B66698"/>
    <w:rsid w:val="00B745DC"/>
    <w:rsid w:val="00B77A38"/>
    <w:rsid w:val="00B84350"/>
    <w:rsid w:val="00B855A6"/>
    <w:rsid w:val="00B91098"/>
    <w:rsid w:val="00B91904"/>
    <w:rsid w:val="00B92735"/>
    <w:rsid w:val="00B969ED"/>
    <w:rsid w:val="00BA6DCA"/>
    <w:rsid w:val="00BA77F1"/>
    <w:rsid w:val="00BB0D90"/>
    <w:rsid w:val="00BB60C6"/>
    <w:rsid w:val="00BB7221"/>
    <w:rsid w:val="00BB7984"/>
    <w:rsid w:val="00BC45F7"/>
    <w:rsid w:val="00BC52C1"/>
    <w:rsid w:val="00BC6A06"/>
    <w:rsid w:val="00BD137C"/>
    <w:rsid w:val="00BE3BC7"/>
    <w:rsid w:val="00BF1AB7"/>
    <w:rsid w:val="00BF7FE9"/>
    <w:rsid w:val="00C03596"/>
    <w:rsid w:val="00C05EEC"/>
    <w:rsid w:val="00C15A13"/>
    <w:rsid w:val="00C17A4A"/>
    <w:rsid w:val="00C238D9"/>
    <w:rsid w:val="00C24A9D"/>
    <w:rsid w:val="00C261F3"/>
    <w:rsid w:val="00C2677E"/>
    <w:rsid w:val="00C31542"/>
    <w:rsid w:val="00C5028E"/>
    <w:rsid w:val="00C54E78"/>
    <w:rsid w:val="00C60488"/>
    <w:rsid w:val="00C6078D"/>
    <w:rsid w:val="00C657CF"/>
    <w:rsid w:val="00C80D62"/>
    <w:rsid w:val="00C8388B"/>
    <w:rsid w:val="00C84944"/>
    <w:rsid w:val="00C90217"/>
    <w:rsid w:val="00C96BFD"/>
    <w:rsid w:val="00C96C98"/>
    <w:rsid w:val="00C96DE5"/>
    <w:rsid w:val="00CA5358"/>
    <w:rsid w:val="00CB1DCA"/>
    <w:rsid w:val="00CC4FA2"/>
    <w:rsid w:val="00CD502A"/>
    <w:rsid w:val="00CE44A0"/>
    <w:rsid w:val="00CF12CF"/>
    <w:rsid w:val="00CF4BE3"/>
    <w:rsid w:val="00D060D2"/>
    <w:rsid w:val="00D13E2D"/>
    <w:rsid w:val="00D14394"/>
    <w:rsid w:val="00D242CD"/>
    <w:rsid w:val="00D26F74"/>
    <w:rsid w:val="00D31656"/>
    <w:rsid w:val="00D341C3"/>
    <w:rsid w:val="00D42843"/>
    <w:rsid w:val="00D5152A"/>
    <w:rsid w:val="00D560EB"/>
    <w:rsid w:val="00D65145"/>
    <w:rsid w:val="00D73D87"/>
    <w:rsid w:val="00D74314"/>
    <w:rsid w:val="00D76D7D"/>
    <w:rsid w:val="00D81410"/>
    <w:rsid w:val="00D858D1"/>
    <w:rsid w:val="00D92505"/>
    <w:rsid w:val="00DA267C"/>
    <w:rsid w:val="00DA27B3"/>
    <w:rsid w:val="00DA5101"/>
    <w:rsid w:val="00DA79EF"/>
    <w:rsid w:val="00DB0C0B"/>
    <w:rsid w:val="00DB3B74"/>
    <w:rsid w:val="00DB53BB"/>
    <w:rsid w:val="00DC5870"/>
    <w:rsid w:val="00DC6E08"/>
    <w:rsid w:val="00DD0384"/>
    <w:rsid w:val="00DD0901"/>
    <w:rsid w:val="00DD4AB0"/>
    <w:rsid w:val="00DE16B6"/>
    <w:rsid w:val="00DE3323"/>
    <w:rsid w:val="00DE36CA"/>
    <w:rsid w:val="00DE7E63"/>
    <w:rsid w:val="00DF77A2"/>
    <w:rsid w:val="00E219F2"/>
    <w:rsid w:val="00E21FD9"/>
    <w:rsid w:val="00E367C5"/>
    <w:rsid w:val="00E37E71"/>
    <w:rsid w:val="00E42486"/>
    <w:rsid w:val="00E42847"/>
    <w:rsid w:val="00E46064"/>
    <w:rsid w:val="00E5053B"/>
    <w:rsid w:val="00E604A1"/>
    <w:rsid w:val="00E7293C"/>
    <w:rsid w:val="00E73AA8"/>
    <w:rsid w:val="00E75248"/>
    <w:rsid w:val="00E76812"/>
    <w:rsid w:val="00E768BE"/>
    <w:rsid w:val="00E80228"/>
    <w:rsid w:val="00E85A27"/>
    <w:rsid w:val="00E86D2A"/>
    <w:rsid w:val="00E8711A"/>
    <w:rsid w:val="00EA07DD"/>
    <w:rsid w:val="00EA2ED4"/>
    <w:rsid w:val="00EA491A"/>
    <w:rsid w:val="00EB1583"/>
    <w:rsid w:val="00EB3092"/>
    <w:rsid w:val="00EB54A9"/>
    <w:rsid w:val="00EC23FB"/>
    <w:rsid w:val="00EC2C0B"/>
    <w:rsid w:val="00EC7017"/>
    <w:rsid w:val="00EC72DB"/>
    <w:rsid w:val="00ED4356"/>
    <w:rsid w:val="00ED7681"/>
    <w:rsid w:val="00EE243C"/>
    <w:rsid w:val="00EF63C6"/>
    <w:rsid w:val="00EF6C92"/>
    <w:rsid w:val="00F034FB"/>
    <w:rsid w:val="00F05606"/>
    <w:rsid w:val="00F105F5"/>
    <w:rsid w:val="00F1075A"/>
    <w:rsid w:val="00F150EF"/>
    <w:rsid w:val="00F22E82"/>
    <w:rsid w:val="00F2483A"/>
    <w:rsid w:val="00F337BF"/>
    <w:rsid w:val="00F33D14"/>
    <w:rsid w:val="00F473B6"/>
    <w:rsid w:val="00F52E57"/>
    <w:rsid w:val="00F53E06"/>
    <w:rsid w:val="00F54188"/>
    <w:rsid w:val="00F54CC0"/>
    <w:rsid w:val="00F61573"/>
    <w:rsid w:val="00F727A5"/>
    <w:rsid w:val="00F847A9"/>
    <w:rsid w:val="00F90D4E"/>
    <w:rsid w:val="00F94BE5"/>
    <w:rsid w:val="00FA2FD8"/>
    <w:rsid w:val="00FA57DE"/>
    <w:rsid w:val="00FA5FE9"/>
    <w:rsid w:val="00FA67D2"/>
    <w:rsid w:val="00FB1990"/>
    <w:rsid w:val="00FB302F"/>
    <w:rsid w:val="00FB5A92"/>
    <w:rsid w:val="00FC0D6B"/>
    <w:rsid w:val="00FC1C69"/>
    <w:rsid w:val="00FC3739"/>
    <w:rsid w:val="00FC4392"/>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483038"/>
  <w15:docId w15:val="{AD0F3144-A043-4AE1-B702-255A9FDC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fr-FR"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uiPriority w:val="9"/>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TOCHeading">
    <w:name w:val="TOC Heading"/>
    <w:basedOn w:val="Heading1"/>
    <w:next w:val="Normal"/>
    <w:uiPriority w:val="39"/>
    <w:semiHidden/>
    <w:unhideWhenUsed/>
    <w:qFormat/>
    <w:rsid w:val="00642F22"/>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eastAsia="ja-JP"/>
    </w:rPr>
  </w:style>
  <w:style w:type="paragraph" w:styleId="CommentText">
    <w:name w:val="annotation text"/>
    <w:basedOn w:val="Normal"/>
    <w:link w:val="CommentTextChar"/>
    <w:uiPriority w:val="99"/>
    <w:semiHidden/>
    <w:rsid w:val="00724F2B"/>
    <w:rPr>
      <w:sz w:val="20"/>
      <w:szCs w:val="20"/>
    </w:rPr>
  </w:style>
  <w:style w:type="character" w:customStyle="1" w:styleId="CommentTextChar">
    <w:name w:val="Comment Text Char"/>
    <w:basedOn w:val="DefaultParagraphFont"/>
    <w:link w:val="CommentText"/>
    <w:uiPriority w:val="99"/>
    <w:semiHidden/>
    <w:rsid w:val="00724F2B"/>
    <w:rPr>
      <w:sz w:val="20"/>
      <w:szCs w:val="20"/>
      <w:lang w:eastAsia="en-US"/>
    </w:rPr>
  </w:style>
  <w:style w:type="paragraph" w:styleId="CommentSubject">
    <w:name w:val="annotation subject"/>
    <w:basedOn w:val="CommentText"/>
    <w:next w:val="CommentText"/>
    <w:link w:val="CommentSubjectChar"/>
    <w:uiPriority w:val="99"/>
    <w:semiHidden/>
    <w:rsid w:val="00724F2B"/>
    <w:rPr>
      <w:b/>
      <w:bCs/>
    </w:rPr>
  </w:style>
  <w:style w:type="character" w:customStyle="1" w:styleId="CommentSubjectChar">
    <w:name w:val="Comment Subject Char"/>
    <w:basedOn w:val="CommentTextChar"/>
    <w:link w:val="CommentSubject"/>
    <w:uiPriority w:val="99"/>
    <w:semiHidden/>
    <w:rsid w:val="00724F2B"/>
    <w:rPr>
      <w:b/>
      <w:bCs/>
      <w:sz w:val="20"/>
      <w:szCs w:val="20"/>
      <w:lang w:eastAsia="en-US"/>
    </w:rPr>
  </w:style>
  <w:style w:type="paragraph" w:customStyle="1" w:styleId="TableParagraph">
    <w:name w:val="Table Paragraph"/>
    <w:basedOn w:val="Normal"/>
    <w:uiPriority w:val="1"/>
    <w:qFormat/>
    <w:rsid w:val="00530524"/>
    <w:pPr>
      <w:keepLines w:val="0"/>
      <w:widowControl w:val="0"/>
      <w:spacing w:before="0" w:after="0"/>
    </w:pPr>
    <w:rPr>
      <w:rFonts w:asciiTheme="minorHAnsi" w:hAnsiTheme="minorHAnsi" w:cstheme="minorBidi"/>
      <w:sz w:val="22"/>
      <w:szCs w:val="22"/>
    </w:rPr>
  </w:style>
  <w:style w:type="character" w:styleId="PageNumber">
    <w:name w:val="page number"/>
    <w:basedOn w:val="DefaultParagraphFont"/>
    <w:uiPriority w:val="99"/>
    <w:semiHidden/>
    <w:unhideWhenUsed/>
    <w:rsid w:val="00B5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0563">
      <w:bodyDiv w:val="1"/>
      <w:marLeft w:val="0"/>
      <w:marRight w:val="0"/>
      <w:marTop w:val="0"/>
      <w:marBottom w:val="0"/>
      <w:divBdr>
        <w:top w:val="none" w:sz="0" w:space="0" w:color="auto"/>
        <w:left w:val="none" w:sz="0" w:space="0" w:color="auto"/>
        <w:bottom w:val="none" w:sz="0" w:space="0" w:color="auto"/>
        <w:right w:val="none" w:sz="0" w:space="0" w:color="auto"/>
      </w:divBdr>
    </w:div>
    <w:div w:id="20674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arbica.org" TargetMode="External"/><Relationship Id="rId3" Type="http://schemas.openxmlformats.org/officeDocument/2006/relationships/customXml" Target="../customXml/item3.xml"/><Relationship Id="rId21" Type="http://schemas.openxmlformats.org/officeDocument/2006/relationships/hyperlink" Target="https://www.library.wisc.edu/archives/wp-content/uploads/sites/23/2016/01/2017Vital-Records-GuidanceMay.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arbica.treasurer@naa.gov.a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parbic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arbica.treasurer@na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F8B9B6F3E7026F4E8B81F3A1B7F9144B" ma:contentTypeVersion="7" ma:contentTypeDescription="Administration Document" ma:contentTypeScope="" ma:versionID="19db9c3a3abab3355c5a794092bed3ea">
  <xsd:schema xmlns:xsd="http://www.w3.org/2001/XMLSchema" xmlns:xs="http://www.w3.org/2001/XMLSchema" xmlns:p="http://schemas.microsoft.com/office/2006/metadata/properties" xmlns:ns3="01be4277-2979-4a68-876d-b92b25fceece" xmlns:ns4="c82e30a6-a750-41b2-931d-3aa715118000" xmlns:ns5="http://schemas.microsoft.com/sharepoint/v4" targetNamespace="http://schemas.microsoft.com/office/2006/metadata/properties" ma:root="true" ma:fieldsID="4151763ff7283bfb9894f6f14494faf1" ns3:_="" ns4:_="" ns5:_="">
    <xsd:import namespace="01be4277-2979-4a68-876d-b92b25fceece"/>
    <xsd:import namespace="c82e30a6-a750-41b2-931d-3aa715118000"/>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j2da72182ba143f4b70ee2e229e5f4be" minOccurs="0"/>
                <xsd:element ref="ns4:DIAPrivateEntity" minOccurs="0"/>
                <xsd:element ref="ns4:aba96bd259554f8d915e694f9cfff837" minOccurs="0"/>
                <xsd:element ref="ns4:l6506b4e9e8f42468e2174527d744a9b" minOccurs="0"/>
                <xsd:element ref="ns4:DIANotes" minOccurs="0"/>
                <xsd:element ref="ns4:i755cd2905454db1ba56fd9cd14138a4" minOccurs="0"/>
                <xsd:element ref="ns4:ma8b5273d2f14ab5a057c3dfd441471b" minOccurs="0"/>
                <xsd:element ref="ns4:e158b12cd5af49fdbdd45caa8cc17197" minOccurs="0"/>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bf74e15-42e3-4fc3-b2b1-e3a99be679e9" ma:anchorId="a4b06a9e-1215-4137-967d-a96f79c62d65"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e30a6-a750-41b2-931d-3aa71511800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e87bbcb-f932-477f-bc9c-b2dcdef03fb5}" ma:internalName="TaxCatchAll" ma:showField="CatchAllData" ma:web="c82e30a6-a750-41b2-931d-3aa71511800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e87bbcb-f932-477f-bc9c-b2dcdef03fb5}" ma:internalName="TaxCatchAllLabel" ma:readOnly="true" ma:showField="CatchAllDataLabel" ma:web="c82e30a6-a750-41b2-931d-3aa715118000">
      <xsd:complexType>
        <xsd:complexContent>
          <xsd:extension base="dms:MultiChoiceLookup">
            <xsd:sequence>
              <xsd:element name="Value" type="dms:Lookup" maxOccurs="unbounded" minOccurs="0" nillable="true"/>
            </xsd:sequence>
          </xsd:extension>
        </xsd:complexContent>
      </xsd:complexType>
    </xsd:element>
    <xsd:element name="j2da72182ba143f4b70ee2e229e5f4be" ma:index="14" nillable="true" ma:taxonomy="true" ma:internalName="j2da72182ba143f4b70ee2e229e5f4be" ma:taxonomyFieldName="DIAOfficialEntity" ma:displayName="Official Entity" ma:fieldId="{32da7218-2ba1-43f4-b70e-e2e229e5f4be}"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16"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aba96bd259554f8d915e694f9cfff837" ma:index="17" ma:taxonomy="true" ma:internalName="aba96bd259554f8d915e694f9cfff837" ma:taxonomyFieldName="DIAAdministrationDocumentType" ma:displayName="Administration Document Type" ma:fieldId="{aba96bd2-5955-4f8d-915e-694f9cfff837}"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6506b4e9e8f42468e2174527d744a9b" ma:index="19" ma:taxonomy="true" ma:internalName="l6506b4e9e8f42468e2174527d744a9b" ma:taxonomyFieldName="DIASecurityClassification" ma:displayName="Security Classification" ma:default="1;#UNCLASSIFIED|875d92a8-67e2-4a32-9472-8fe99549e1eb" ma:fieldId="{56506b4e-9e8f-4246-8e21-74527d744a9b}"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1" nillable="true" ma:displayName="Notes" ma:description="Additional information, can include URL link to another document" ma:internalName="DIANotes">
      <xsd:simpleType>
        <xsd:restriction base="dms:Note">
          <xsd:maxLength value="255"/>
        </xsd:restriction>
      </xsd:simpleType>
    </xsd:element>
    <xsd:element name="i755cd2905454db1ba56fd9cd14138a4" ma:index="22" nillable="true" ma:taxonomy="true" ma:internalName="i755cd2905454db1ba56fd9cd14138a4" ma:taxonomyFieldName="DIAOfficeDIA" ma:displayName="Office DIA" ma:indexed="true" ma:fieldId="{2755cd29-0545-4db1-ba56-fd9cd14138a4}" ma:sspId="caf61cd4-0327-4679-8f8a-6e41773e81e7" ma:termSetId="3ebd014f-fa8e-4891-ab88-390ca28ba68f" ma:anchorId="00000000-0000-0000-0000-000000000000" ma:open="false" ma:isKeyword="false">
      <xsd:complexType>
        <xsd:sequence>
          <xsd:element ref="pc:Terms" minOccurs="0" maxOccurs="1"/>
        </xsd:sequence>
      </xsd:complexType>
    </xsd:element>
    <xsd:element name="ma8b5273d2f14ab5a057c3dfd441471b" ma:index="24" nillable="true" ma:taxonomy="true" ma:internalName="ma8b5273d2f14ab5a057c3dfd441471b" ma:taxonomyFieldName="DIACollection" ma:displayName="Collection" ma:indexed="true" ma:fieldId="{6a8b5273-d2f1-4ab5-a057-c3dfd441471b}" ma:sspId="caf61cd4-0327-4679-8f8a-6e41773e81e7" ma:termSetId="c6f39e08-71ef-4e82-9e2a-2dfff199c2ce" ma:anchorId="00000000-0000-0000-0000-000000000000" ma:open="false" ma:isKeyword="false">
      <xsd:complexType>
        <xsd:sequence>
          <xsd:element ref="pc:Terms" minOccurs="0" maxOccurs="1"/>
        </xsd:sequence>
      </xsd:complexType>
    </xsd:element>
    <xsd:element name="e158b12cd5af49fdbdd45caa8cc17197" ma:index="26" nillable="true" ma:taxonomy="true" ma:internalName="e158b12cd5af49fdbdd45caa8cc17197" ma:taxonomyFieldName="DIALocationDIA" ma:displayName="Location DIA" ma:indexed="true" ma:fieldId="{e158b12c-d5af-49fd-bdd4-5caa8cc17197}" ma:sspId="caf61cd4-0327-4679-8f8a-6e41773e81e7" ma:termSetId="faf4de02-c201-41fd-9438-2268a65bac8f"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PARBICA</TermName>
          <TermId xmlns="http://schemas.microsoft.com/office/infopath/2007/PartnerControls">0775496c-fb10-4b08-bb13-60b914246b7f</TermId>
        </TermInfo>
      </Terms>
    </C3TopicNote>
    <TaxCatchAll xmlns="c82e30a6-a750-41b2-931d-3aa715118000">
      <Value>173</Value>
      <Value>190</Value>
      <Value>1</Value>
      <Value>4</Value>
    </TaxCatchAll>
    <DIANotes xmlns="c82e30a6-a750-41b2-931d-3aa715118000" xsi:nil="true"/>
    <TaxKeywordTaxHTField xmlns="c82e30a6-a750-41b2-931d-3aa715118000">
      <Terms xmlns="http://schemas.microsoft.com/office/infopath/2007/PartnerControls"/>
    </TaxKeywordTaxHTField>
    <l6506b4e9e8f42468e2174527d744a9b xmlns="c82e30a6-a750-41b2-931d-3aa7151180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6506b4e9e8f42468e2174527d744a9b>
    <_dlc_DocId xmlns="c82e30a6-a750-41b2-931d-3aa715118000">KHEURWPHP6EN-128046429-9280</_dlc_DocId>
    <_dlc_DocIdUrl xmlns="c82e30a6-a750-41b2-931d-3aa715118000">
      <Url>https://dia.cohesion.net.nz/Sites/REM/_layouts/15/DocIdRedir.aspx?ID=KHEURWPHP6EN-128046429-9280</Url>
      <Description>KHEURWPHP6EN-128046429-9280</Description>
    </_dlc_DocIdUrl>
    <ma8b5273d2f14ab5a057c3dfd441471b xmlns="c82e30a6-a750-41b2-931d-3aa715118000">
      <Terms xmlns="http://schemas.microsoft.com/office/infopath/2007/PartnerControls"/>
    </ma8b5273d2f14ab5a057c3dfd441471b>
    <e158b12cd5af49fdbdd45caa8cc17197 xmlns="c82e30a6-a750-41b2-931d-3aa715118000">
      <Terms xmlns="http://schemas.microsoft.com/office/infopath/2007/PartnerControls"/>
    </e158b12cd5af49fdbdd45caa8cc17197>
    <j2da72182ba143f4b70ee2e229e5f4be xmlns="c82e30a6-a750-41b2-931d-3aa715118000">
      <Terms xmlns="http://schemas.microsoft.com/office/infopath/2007/PartnerControls"/>
    </j2da72182ba143f4b70ee2e229e5f4be>
    <i755cd2905454db1ba56fd9cd14138a4 xmlns="c82e30a6-a750-41b2-931d-3aa715118000">
      <Terms xmlns="http://schemas.microsoft.com/office/infopath/2007/PartnerControls"/>
    </i755cd2905454db1ba56fd9cd14138a4>
    <aba96bd259554f8d915e694f9cfff837 xmlns="c82e30a6-a750-41b2-931d-3aa715118000">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aba96bd259554f8d915e694f9cfff837>
    <IconOverlay xmlns="http://schemas.microsoft.com/sharepoint/v4" xsi:nil="true"/>
    <DIAPrivateEntity xmlns="c82e30a6-a750-41b2-931d-3aa7151180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CD9-3CAA-46D6-A679-7CF36704D33E}">
  <ds:schemaRefs>
    <ds:schemaRef ds:uri="http://schemas.microsoft.com/sharepoint/events"/>
  </ds:schemaRefs>
</ds:datastoreItem>
</file>

<file path=customXml/itemProps2.xml><?xml version="1.0" encoding="utf-8"?>
<ds:datastoreItem xmlns:ds="http://schemas.openxmlformats.org/officeDocument/2006/customXml" ds:itemID="{DF676E6B-01D4-4B09-9DE5-C2DB4C59A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82e30a6-a750-41b2-931d-3aa7151180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593D3-3CC0-4B2C-93AA-966FC94D7737}">
  <ds:schemaRefs>
    <ds:schemaRef ds:uri="http://purl.org/dc/elements/1.1/"/>
    <ds:schemaRef ds:uri="http://schemas.microsoft.com/office/2006/metadata/properties"/>
    <ds:schemaRef ds:uri="http://purl.org/dc/dcmitype/"/>
    <ds:schemaRef ds:uri="http://purl.org/dc/terms/"/>
    <ds:schemaRef ds:uri="http://schemas.microsoft.com/sharepoint/v4"/>
    <ds:schemaRef ds:uri="http://schemas.microsoft.com/office/infopath/2007/PartnerControls"/>
    <ds:schemaRef ds:uri="http://schemas.openxmlformats.org/package/2006/metadata/core-properties"/>
    <ds:schemaRef ds:uri="http://schemas.microsoft.com/office/2006/documentManagement/types"/>
    <ds:schemaRef ds:uri="c82e30a6-a750-41b2-931d-3aa715118000"/>
    <ds:schemaRef ds:uri="01be4277-2979-4a68-876d-b92b25fceece"/>
    <ds:schemaRef ds:uri="http://www.w3.org/XML/1998/namespace"/>
  </ds:schemaRefs>
</ds:datastoreItem>
</file>

<file path=customXml/itemProps4.xml><?xml version="1.0" encoding="utf-8"?>
<ds:datastoreItem xmlns:ds="http://schemas.openxmlformats.org/officeDocument/2006/customXml" ds:itemID="{8AD28A97-1C71-4812-9EDC-60DF59306A86}">
  <ds:schemaRefs>
    <ds:schemaRef ds:uri="http://schemas.microsoft.com/sharepoint/v3/contenttype/forms"/>
  </ds:schemaRefs>
</ds:datastoreItem>
</file>

<file path=customXml/itemProps5.xml><?xml version="1.0" encoding="utf-8"?>
<ds:datastoreItem xmlns:ds="http://schemas.openxmlformats.org/officeDocument/2006/customXml" ds:itemID="{38F04CFD-DEB1-4DA4-8387-286AD39A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4568</Words>
  <Characters>28416</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PARBICA Disaster Response Guidelines Project Identifying Vital Records Guideline Draft</vt:lpstr>
    </vt:vector>
  </TitlesOfParts>
  <Company>Department of Internal Affairs</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PARBICA Disaster Response Guidelines Project Identifying Vital Records Guideline Draft</dc:title>
  <dc:creator>Talei Masters</dc:creator>
  <cp:lastModifiedBy>David Swift</cp:lastModifiedBy>
  <cp:revision>3</cp:revision>
  <cp:lastPrinted>2021-09-08T02:26:00Z</cp:lastPrinted>
  <dcterms:created xsi:type="dcterms:W3CDTF">2021-09-08T02:26:00Z</dcterms:created>
  <dcterms:modified xsi:type="dcterms:W3CDTF">2021-09-08T02:27:00Z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0x0101005496552013C0BA46BE88192D5C6EB20B00351512A5ABB74CC687DC2977C156D0BF00F8B9B6F3E7026F4E8B81F3A1B7F9144B</vt:lpwstr>
  </property>
  <property fmtid="{D5CDD505-2E9C-101B-9397-08002B2CF9AE}" pid="3" name="DIAOfficeDIA">
    <vt:lpwstr/>
  </property>
  <property fmtid="{D5CDD505-2E9C-101B-9397-08002B2CF9AE}" pid="4" name="ma8b5273d2f14ab5a057c3dfd441471b">
    <vt:lpwstr/>
  </property>
  <property fmtid="{D5CDD505-2E9C-101B-9397-08002B2CF9AE}" pid="5" name="e158b12cd5af49fdbdd45caa8cc17197">
    <vt:lpwstr/>
  </property>
  <property fmtid="{D5CDD505-2E9C-101B-9397-08002B2CF9AE}" pid="6" name="DIACollection">
    <vt:lpwstr/>
  </property>
  <property fmtid="{D5CDD505-2E9C-101B-9397-08002B2CF9AE}" pid="7" name="k2f9358a208d4e54850ce3524cab4620">
    <vt:lpwstr>Correspondence|dcd6b05f-dc80-4336-b228-09aebf3d212c</vt:lpwstr>
  </property>
  <property fmtid="{D5CDD505-2E9C-101B-9397-08002B2CF9AE}" pid="8" name="j2da72182ba143f4b70ee2e229e5f4be">
    <vt:lpwstr/>
  </property>
  <property fmtid="{D5CDD505-2E9C-101B-9397-08002B2CF9AE}" pid="9" name="DIAOfficialEntity">
    <vt:lpwstr/>
  </property>
  <property fmtid="{D5CDD505-2E9C-101B-9397-08002B2CF9AE}" pid="10" name="i755cd2905454db1ba56fd9cd14138a4">
    <vt:lpwstr/>
  </property>
  <property fmtid="{D5CDD505-2E9C-101B-9397-08002B2CF9AE}" pid="11" name="DIALocationDIA">
    <vt:lpwstr/>
  </property>
  <property fmtid="{D5CDD505-2E9C-101B-9397-08002B2CF9AE}" pid="12" name="_dlc_DocIdItemGuid">
    <vt:lpwstr>6b22e4ae-ced5-4914-8af7-8cc2f5b98a9c</vt:lpwstr>
  </property>
  <property fmtid="{D5CDD505-2E9C-101B-9397-08002B2CF9AE}" pid="13" name="TaxKeyword">
    <vt:lpwstr/>
  </property>
  <property fmtid="{D5CDD505-2E9C-101B-9397-08002B2CF9AE}" pid="14" name="Order">
    <vt:r8>928000</vt:r8>
  </property>
  <property fmtid="{D5CDD505-2E9C-101B-9397-08002B2CF9AE}" pid="15" name="C3Topic">
    <vt:lpwstr>190;#PARBICA|0775496c-fb10-4b08-bb13-60b914246b7f</vt:lpwstr>
  </property>
  <property fmtid="{D5CDD505-2E9C-101B-9397-08002B2CF9AE}" pid="16" name="DIASecurityClassification">
    <vt:lpwstr>1;#UNCLASSIFIED|875d92a8-67e2-4a32-9472-8fe99549e1eb</vt:lpwstr>
  </property>
  <property fmtid="{D5CDD505-2E9C-101B-9397-08002B2CF9AE}" pid="17" name="DIAEmailContentType">
    <vt:lpwstr>4;#Correspondence|dcd6b05f-dc80-4336-b228-09aebf3d212c</vt:lpwstr>
  </property>
  <property fmtid="{D5CDD505-2E9C-101B-9397-08002B2CF9AE}" pid="18" name="DIAAdministrationDocumentType">
    <vt:lpwstr>173;#Guide|ea19d32f-f6ad-4a6f-b635-1cebe76969c2</vt:lpwstr>
  </property>
</Properties>
</file>