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88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3685"/>
      </w:tblGrid>
      <w:tr w:rsidR="00E66862" w14:paraId="6E0441F4" w14:textId="77777777" w:rsidTr="00FB30A3">
        <w:tc>
          <w:tcPr>
            <w:tcW w:w="7196" w:type="dxa"/>
          </w:tcPr>
          <w:p w14:paraId="359C2BCE" w14:textId="77777777" w:rsidR="00E66862" w:rsidRPr="00652AE0" w:rsidRDefault="00E66862" w:rsidP="00FB30A3">
            <w:pPr>
              <w:ind w:left="567"/>
              <w:rPr>
                <w:rFonts w:ascii="Arial" w:hAnsi="Arial"/>
                <w:color w:val="1F3D86"/>
                <w:sz w:val="48"/>
                <w:szCs w:val="48"/>
              </w:rPr>
            </w:pPr>
            <w:bookmarkStart w:id="0" w:name="_GoBack"/>
            <w:bookmarkEnd w:id="0"/>
            <w:r>
              <w:rPr>
                <w:rFonts w:ascii="Arial" w:hAnsi="Arial"/>
                <w:color w:val="1F3D86"/>
                <w:sz w:val="48"/>
              </w:rPr>
              <w:t xml:space="preserve">Boîte à outils d'archivage </w:t>
            </w:r>
            <w:r>
              <w:rPr>
                <w:rFonts w:ascii="Arial" w:hAnsi="Arial"/>
                <w:color w:val="1F3D86"/>
                <w:sz w:val="48"/>
              </w:rPr>
              <w:br/>
              <w:t xml:space="preserve">pour une bonne gouvernance </w:t>
            </w:r>
          </w:p>
          <w:p w14:paraId="43495414" w14:textId="77777777" w:rsidR="00E66862" w:rsidRDefault="00E66862" w:rsidP="00FB30A3">
            <w:pPr>
              <w:rPr>
                <w:rFonts w:ascii="Arial" w:hAnsi="Arial"/>
                <w:color w:val="1F3D86"/>
                <w:sz w:val="44"/>
              </w:rPr>
            </w:pPr>
            <w:r>
              <w:rPr>
                <w:noProof/>
              </w:rPr>
              <w:drawing>
                <wp:anchor distT="0" distB="0" distL="114300" distR="114300" simplePos="0" relativeHeight="251655680" behindDoc="1" locked="0" layoutInCell="1" allowOverlap="1" wp14:anchorId="65104A0D" wp14:editId="3CF5C005">
                  <wp:simplePos x="0" y="0"/>
                  <wp:positionH relativeFrom="page">
                    <wp:posOffset>193040</wp:posOffset>
                  </wp:positionH>
                  <wp:positionV relativeFrom="page">
                    <wp:posOffset>1438910</wp:posOffset>
                  </wp:positionV>
                  <wp:extent cx="7057335" cy="6808515"/>
                  <wp:effectExtent l="0" t="0" r="0" b="0"/>
                  <wp:wrapNone/>
                  <wp:docPr id="4" name="Picture 4" descr="ParbicaA4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rbicaA4cove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4536"/>
                          <a:stretch/>
                        </pic:blipFill>
                        <pic:spPr bwMode="auto">
                          <a:xfrm>
                            <a:off x="0" y="0"/>
                            <a:ext cx="7058573" cy="68097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85" w:type="dxa"/>
          </w:tcPr>
          <w:p w14:paraId="6F2B5FB9" w14:textId="77777777" w:rsidR="00E66862" w:rsidRDefault="00E66862" w:rsidP="00FB30A3">
            <w:pPr>
              <w:rPr>
                <w:rFonts w:ascii="Arial" w:hAnsi="Arial"/>
                <w:color w:val="1F3D86"/>
                <w:sz w:val="44"/>
              </w:rPr>
            </w:pPr>
            <w:r>
              <w:rPr>
                <w:rFonts w:ascii="Arial" w:hAnsi="Arial"/>
                <w:noProof/>
                <w:color w:val="1F3D86"/>
                <w:sz w:val="44"/>
              </w:rPr>
              <w:drawing>
                <wp:inline distT="0" distB="0" distL="0" distR="0" wp14:anchorId="3AD45DDA" wp14:editId="00214C77">
                  <wp:extent cx="2196331" cy="943428"/>
                  <wp:effectExtent l="0" t="0" r="0" b="0"/>
                  <wp:docPr id="301" name="Picture 301" descr="G:\EIS\ISL\PARBICA\BRANDING\ICA generated logo - 2016\ICA_Logo_Branches_Parb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IS\ISL\PARBICA\BRANDING\ICA generated logo - 2016\ICA_Logo_Branches_Parbic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7039" cy="943732"/>
                          </a:xfrm>
                          <a:prstGeom prst="rect">
                            <a:avLst/>
                          </a:prstGeom>
                          <a:noFill/>
                          <a:ln>
                            <a:noFill/>
                          </a:ln>
                        </pic:spPr>
                      </pic:pic>
                    </a:graphicData>
                  </a:graphic>
                </wp:inline>
              </w:drawing>
            </w:r>
          </w:p>
        </w:tc>
      </w:tr>
    </w:tbl>
    <w:p w14:paraId="34631052" w14:textId="3417166B" w:rsidR="00E66862" w:rsidRPr="0083231F" w:rsidRDefault="00E66862" w:rsidP="00E66862">
      <w:pPr>
        <w:jc w:val="right"/>
        <w:rPr>
          <w:rFonts w:ascii="Arial" w:hAnsi="Arial"/>
          <w:b/>
          <w:lang w:val="en-AU"/>
        </w:rPr>
      </w:pPr>
    </w:p>
    <w:p w14:paraId="5775FC2B" w14:textId="77777777" w:rsidR="00E66862" w:rsidRPr="0083231F" w:rsidRDefault="00E66862" w:rsidP="00E66862">
      <w:pPr>
        <w:rPr>
          <w:rFonts w:ascii="Arial" w:hAnsi="Arial"/>
          <w:b/>
          <w:lang w:val="en-AU"/>
        </w:rPr>
      </w:pPr>
    </w:p>
    <w:p w14:paraId="6457EA6A" w14:textId="77777777" w:rsidR="00E66862" w:rsidRPr="0083231F" w:rsidRDefault="00E66862" w:rsidP="00E66862">
      <w:pPr>
        <w:jc w:val="center"/>
        <w:rPr>
          <w:rFonts w:ascii="Arial" w:hAnsi="Arial"/>
          <w:b/>
          <w:lang w:val="en-AU"/>
        </w:rPr>
      </w:pPr>
    </w:p>
    <w:p w14:paraId="1BC8DAD2" w14:textId="780D06C3" w:rsidR="00E66862" w:rsidRPr="0083231F" w:rsidRDefault="00E66862" w:rsidP="00E66862">
      <w:pPr>
        <w:jc w:val="center"/>
        <w:rPr>
          <w:rFonts w:ascii="Arial" w:hAnsi="Arial"/>
          <w:b/>
          <w:lang w:val="en-AU"/>
        </w:rPr>
      </w:pPr>
    </w:p>
    <w:p w14:paraId="037F7CDD" w14:textId="26C965B2" w:rsidR="00E66862" w:rsidRPr="0083231F" w:rsidRDefault="00E66862" w:rsidP="00E66862">
      <w:pPr>
        <w:jc w:val="center"/>
        <w:rPr>
          <w:rFonts w:ascii="Arial" w:hAnsi="Arial"/>
          <w:b/>
        </w:rPr>
      </w:pPr>
      <w:r>
        <w:rPr>
          <w:b/>
          <w:noProof/>
        </w:rPr>
        <mc:AlternateContent>
          <mc:Choice Requires="wps">
            <w:drawing>
              <wp:anchor distT="0" distB="0" distL="114300" distR="114300" simplePos="0" relativeHeight="251657728" behindDoc="0" locked="0" layoutInCell="1" allowOverlap="1" wp14:anchorId="187F23A9" wp14:editId="174F2513">
                <wp:simplePos x="0" y="0"/>
                <wp:positionH relativeFrom="column">
                  <wp:posOffset>2823845</wp:posOffset>
                </wp:positionH>
                <wp:positionV relativeFrom="paragraph">
                  <wp:posOffset>24130</wp:posOffset>
                </wp:positionV>
                <wp:extent cx="3524250" cy="125984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524250" cy="1259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B7BB35" w14:textId="4E7E9B08" w:rsidR="00E07C1A" w:rsidRPr="006047BA" w:rsidRDefault="00E07C1A" w:rsidP="00E66862">
                            <w:pPr>
                              <w:jc w:val="right"/>
                              <w:rPr>
                                <w:rFonts w:ascii="Arial" w:eastAsia="Times New Roman" w:hAnsi="Arial"/>
                                <w:color w:val="FFFFFF"/>
                                <w:sz w:val="32"/>
                              </w:rPr>
                            </w:pPr>
                            <w:r>
                              <w:rPr>
                                <w:rFonts w:ascii="Arial" w:hAnsi="Arial"/>
                                <w:color w:val="FFFFFF"/>
                                <w:sz w:val="32"/>
                              </w:rPr>
                              <w:t xml:space="preserve">DIRECTIVE 24 : </w:t>
                            </w:r>
                          </w:p>
                          <w:p w14:paraId="1D95B2C1" w14:textId="309BE661" w:rsidR="00E07C1A" w:rsidRPr="006047BA" w:rsidRDefault="00E07C1A" w:rsidP="00E66862">
                            <w:pPr>
                              <w:jc w:val="right"/>
                              <w:rPr>
                                <w:rFonts w:ascii="Arial" w:eastAsia="Times New Roman" w:hAnsi="Arial"/>
                                <w:color w:val="FFFFFF"/>
                                <w:sz w:val="32"/>
                              </w:rPr>
                            </w:pPr>
                            <w:r>
                              <w:rPr>
                                <w:rFonts w:ascii="Arial" w:hAnsi="Arial"/>
                                <w:color w:val="FFFFFF"/>
                                <w:sz w:val="32"/>
                              </w:rPr>
                              <w:t xml:space="preserve">Évaluation des documents d’activité significatifs </w:t>
                            </w:r>
                          </w:p>
                          <w:p w14:paraId="12F74911" w14:textId="25965036" w:rsidR="00E07C1A" w:rsidRPr="006047BA" w:rsidRDefault="00E07C1A" w:rsidP="00E66862">
                            <w:pPr>
                              <w:jc w:val="right"/>
                              <w:rPr>
                                <w:rFonts w:ascii="Arial" w:eastAsia="Times New Roman" w:hAnsi="Arial"/>
                                <w:color w:val="FFFFFF"/>
                                <w:sz w:val="32"/>
                              </w:rPr>
                            </w:pPr>
                            <w:proofErr w:type="gramStart"/>
                            <w:r>
                              <w:rPr>
                                <w:rFonts w:ascii="Arial" w:hAnsi="Arial"/>
                                <w:color w:val="FFFFFF"/>
                                <w:sz w:val="32"/>
                              </w:rPr>
                              <w:t>des</w:t>
                            </w:r>
                            <w:proofErr w:type="gramEnd"/>
                            <w:r>
                              <w:rPr>
                                <w:rFonts w:ascii="Arial" w:hAnsi="Arial"/>
                                <w:color w:val="FFFFFF"/>
                                <w:sz w:val="32"/>
                              </w:rPr>
                              <w:t xml:space="preserve"> fonds d'archives</w:t>
                            </w:r>
                          </w:p>
                          <w:p w14:paraId="33BAD86F" w14:textId="77777777" w:rsidR="00E07C1A" w:rsidRPr="009A6575" w:rsidRDefault="00E07C1A" w:rsidP="00E66862">
                            <w:pPr>
                              <w:rPr>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F23A9" id="_x0000_t202" coordsize="21600,21600" o:spt="202" path="m,l,21600r21600,l21600,xe">
                <v:stroke joinstyle="miter"/>
                <v:path gradientshapeok="t" o:connecttype="rect"/>
              </v:shapetype>
              <v:shape id="Text Box 1" o:spid="_x0000_s1026" type="#_x0000_t202" style="position:absolute;left:0;text-align:left;margin-left:222.35pt;margin-top:1.9pt;width:277.5pt;height:9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" filled="f" stroked="f">
                <v:textbox>
                  <w:txbxContent>
                    <w:p w14:paraId="42B7BB35" w14:textId="4E7E9B08" w:rsidR="00E07C1A" w:rsidRPr="006047BA" w:rsidRDefault="00E07C1A" w:rsidP="00E66862">
                      <w:pPr>
                        <w:jc w:val="right"/>
                        <w:rPr>
                          <w:rFonts w:ascii="Arial" w:eastAsia="Times New Roman" w:hAnsi="Arial"/>
                          <w:color w:val="FFFFFF"/>
                          <w:sz w:val="32"/>
                        </w:rPr>
                      </w:pPr>
                      <w:r>
                        <w:rPr>
                          <w:rFonts w:ascii="Arial" w:hAnsi="Arial"/>
                          <w:color w:val="FFFFFF"/>
                          <w:sz w:val="32"/>
                        </w:rPr>
                        <w:t xml:space="preserve">DIRECTIVE 24 : </w:t>
                      </w:r>
                    </w:p>
                    <w:p w14:paraId="1D95B2C1" w14:textId="309BE661" w:rsidR="00E07C1A" w:rsidRPr="006047BA" w:rsidRDefault="00E07C1A" w:rsidP="00E66862">
                      <w:pPr>
                        <w:jc w:val="right"/>
                        <w:rPr>
                          <w:rFonts w:ascii="Arial" w:eastAsia="Times New Roman" w:hAnsi="Arial"/>
                          <w:color w:val="FFFFFF"/>
                          <w:sz w:val="32"/>
                        </w:rPr>
                      </w:pPr>
                      <w:r>
                        <w:rPr>
                          <w:rFonts w:ascii="Arial" w:hAnsi="Arial"/>
                          <w:color w:val="FFFFFF"/>
                          <w:sz w:val="32"/>
                        </w:rPr>
                        <w:t xml:space="preserve">Évaluation des documents d’activité significatifs </w:t>
                      </w:r>
                    </w:p>
                    <w:p w14:paraId="12F74911" w14:textId="25965036" w:rsidR="00E07C1A" w:rsidRPr="006047BA" w:rsidRDefault="00E07C1A" w:rsidP="00E66862">
                      <w:pPr>
                        <w:jc w:val="right"/>
                        <w:rPr>
                          <w:rFonts w:ascii="Arial" w:eastAsia="Times New Roman" w:hAnsi="Arial"/>
                          <w:color w:val="FFFFFF"/>
                          <w:sz w:val="32"/>
                        </w:rPr>
                      </w:pPr>
                      <w:proofErr w:type="gramStart"/>
                      <w:r>
                        <w:rPr>
                          <w:rFonts w:ascii="Arial" w:hAnsi="Arial"/>
                          <w:color w:val="FFFFFF"/>
                          <w:sz w:val="32"/>
                        </w:rPr>
                        <w:t>des</w:t>
                      </w:r>
                      <w:proofErr w:type="gramEnd"/>
                      <w:r>
                        <w:rPr>
                          <w:rFonts w:ascii="Arial" w:hAnsi="Arial"/>
                          <w:color w:val="FFFFFF"/>
                          <w:sz w:val="32"/>
                        </w:rPr>
                        <w:t xml:space="preserve"> fonds d'archives</w:t>
                      </w:r>
                    </w:p>
                    <w:p w14:paraId="33BAD86F" w14:textId="77777777" w:rsidR="00E07C1A" w:rsidRPr="009A6575" w:rsidRDefault="00E07C1A" w:rsidP="00E66862">
                      <w:pPr>
                        <w:rPr>
                          <w:lang w:val="en-AU"/>
                        </w:rPr>
                      </w:pPr>
                    </w:p>
                  </w:txbxContent>
                </v:textbox>
                <w10:wrap type="square"/>
              </v:shape>
            </w:pict>
          </mc:Fallback>
        </mc:AlternateContent>
      </w:r>
    </w:p>
    <w:p w14:paraId="4CE5E434" w14:textId="77777777" w:rsidR="00E66862" w:rsidRDefault="00E66862" w:rsidP="00E66862">
      <w:pPr>
        <w:pStyle w:val="BodyText"/>
        <w:spacing w:before="35"/>
        <w:jc w:val="both"/>
        <w:rPr>
          <w:b/>
        </w:rPr>
      </w:pPr>
    </w:p>
    <w:p w14:paraId="2A708864" w14:textId="77777777" w:rsidR="00E66862" w:rsidRDefault="00E66862" w:rsidP="00E66862">
      <w:pPr>
        <w:pStyle w:val="BodyText"/>
        <w:spacing w:before="35"/>
        <w:jc w:val="both"/>
        <w:rPr>
          <w:b/>
        </w:rPr>
      </w:pPr>
    </w:p>
    <w:p w14:paraId="3A2D3494" w14:textId="77777777" w:rsidR="00E66862" w:rsidRDefault="00E66862" w:rsidP="00E66862">
      <w:pPr>
        <w:pStyle w:val="BodyText"/>
        <w:spacing w:before="35"/>
        <w:jc w:val="both"/>
        <w:rPr>
          <w:b/>
        </w:rPr>
      </w:pPr>
    </w:p>
    <w:p w14:paraId="7346D9D8" w14:textId="77777777" w:rsidR="00E66862" w:rsidRDefault="00E66862" w:rsidP="00E66862">
      <w:pPr>
        <w:pStyle w:val="BodyText"/>
        <w:spacing w:before="35"/>
        <w:jc w:val="both"/>
        <w:rPr>
          <w:b/>
        </w:rPr>
      </w:pPr>
    </w:p>
    <w:p w14:paraId="002029A3" w14:textId="77777777" w:rsidR="00E66862" w:rsidRDefault="00E66862" w:rsidP="00E66862">
      <w:pPr>
        <w:pStyle w:val="BodyText"/>
        <w:spacing w:before="35"/>
        <w:jc w:val="both"/>
        <w:rPr>
          <w:b/>
        </w:rPr>
      </w:pPr>
    </w:p>
    <w:p w14:paraId="6CE9F08F" w14:textId="77777777" w:rsidR="00E66862" w:rsidRDefault="00E66862" w:rsidP="00E66862">
      <w:pPr>
        <w:pStyle w:val="BodyText"/>
        <w:spacing w:before="35"/>
        <w:jc w:val="both"/>
        <w:rPr>
          <w:b/>
        </w:rPr>
      </w:pPr>
    </w:p>
    <w:p w14:paraId="65BE8D71" w14:textId="77777777" w:rsidR="00E66862" w:rsidRDefault="00E66862" w:rsidP="00E66862">
      <w:pPr>
        <w:pStyle w:val="BodyText"/>
        <w:spacing w:before="35"/>
        <w:jc w:val="both"/>
        <w:rPr>
          <w:b/>
        </w:rPr>
      </w:pPr>
    </w:p>
    <w:p w14:paraId="5A451B10" w14:textId="77777777" w:rsidR="00E66862" w:rsidRDefault="00E66862" w:rsidP="00E66862">
      <w:pPr>
        <w:pStyle w:val="BodyText"/>
        <w:spacing w:before="35"/>
        <w:jc w:val="both"/>
        <w:rPr>
          <w:b/>
        </w:rPr>
      </w:pPr>
    </w:p>
    <w:p w14:paraId="282C2E0C" w14:textId="77777777" w:rsidR="00E66862" w:rsidRDefault="00E66862" w:rsidP="00E66862">
      <w:pPr>
        <w:pStyle w:val="BodyText"/>
        <w:spacing w:before="35"/>
        <w:jc w:val="both"/>
        <w:rPr>
          <w:b/>
        </w:rPr>
      </w:pPr>
    </w:p>
    <w:p w14:paraId="41EF5827" w14:textId="77777777" w:rsidR="00E66862" w:rsidRDefault="00E66862" w:rsidP="00E66862">
      <w:pPr>
        <w:pStyle w:val="BodyText"/>
        <w:spacing w:before="35"/>
        <w:jc w:val="both"/>
        <w:rPr>
          <w:b/>
        </w:rPr>
      </w:pPr>
    </w:p>
    <w:p w14:paraId="1615A930" w14:textId="77777777" w:rsidR="00E66862" w:rsidRDefault="00E66862" w:rsidP="00E66862">
      <w:pPr>
        <w:pStyle w:val="BodyText"/>
        <w:spacing w:before="35"/>
        <w:jc w:val="both"/>
        <w:rPr>
          <w:b/>
        </w:rPr>
      </w:pPr>
    </w:p>
    <w:p w14:paraId="580841D2" w14:textId="77777777" w:rsidR="00E66862" w:rsidRDefault="00E66862" w:rsidP="00E66862">
      <w:pPr>
        <w:pStyle w:val="BodyText"/>
        <w:spacing w:before="35"/>
        <w:jc w:val="both"/>
        <w:rPr>
          <w:b/>
        </w:rPr>
      </w:pPr>
    </w:p>
    <w:p w14:paraId="4FD1F5A5" w14:textId="77777777" w:rsidR="00E66862" w:rsidRDefault="00E66862" w:rsidP="00E66862">
      <w:pPr>
        <w:pStyle w:val="BodyText"/>
        <w:spacing w:before="35"/>
        <w:jc w:val="both"/>
        <w:rPr>
          <w:b/>
        </w:rPr>
      </w:pPr>
    </w:p>
    <w:p w14:paraId="44C9AB69" w14:textId="77777777" w:rsidR="00E66862" w:rsidRDefault="00E66862" w:rsidP="00E66862">
      <w:pPr>
        <w:pStyle w:val="BodyText"/>
        <w:spacing w:before="35"/>
        <w:jc w:val="both"/>
        <w:rPr>
          <w:b/>
        </w:rPr>
      </w:pPr>
    </w:p>
    <w:p w14:paraId="07C1A747" w14:textId="77777777" w:rsidR="00E66862" w:rsidRDefault="00E66862" w:rsidP="00E66862">
      <w:pPr>
        <w:pStyle w:val="BodyText"/>
        <w:spacing w:before="35"/>
        <w:jc w:val="both"/>
        <w:rPr>
          <w:b/>
        </w:rPr>
      </w:pPr>
    </w:p>
    <w:p w14:paraId="2B3AF0E3" w14:textId="77777777" w:rsidR="00E66862" w:rsidRDefault="00E66862" w:rsidP="00E66862">
      <w:pPr>
        <w:pStyle w:val="BodyText"/>
        <w:spacing w:before="35"/>
        <w:jc w:val="both"/>
        <w:rPr>
          <w:b/>
        </w:rPr>
      </w:pPr>
    </w:p>
    <w:p w14:paraId="0F3800BF" w14:textId="77777777" w:rsidR="00E66862" w:rsidRDefault="00E66862" w:rsidP="00E66862">
      <w:pPr>
        <w:rPr>
          <w:rFonts w:ascii="Arial" w:hAnsi="Arial" w:cs="Arial"/>
        </w:rPr>
        <w:sectPr w:rsidR="00E66862" w:rsidSect="007F0C25">
          <w:headerReference w:type="default" r:id="rId10"/>
          <w:footerReference w:type="default" r:id="rId11"/>
          <w:pgSz w:w="11907" w:h="16840" w:code="9"/>
          <w:pgMar w:top="1418" w:right="1418" w:bottom="992" w:left="1418" w:header="425" w:footer="635" w:gutter="0"/>
          <w:cols w:space="708"/>
          <w:titlePg/>
          <w:docGrid w:linePitch="360"/>
        </w:sectPr>
      </w:pPr>
    </w:p>
    <w:p w14:paraId="72814F6A" w14:textId="77777777" w:rsidR="00E66862" w:rsidRDefault="00E66862" w:rsidP="00E66862">
      <w:pPr>
        <w:rPr>
          <w:rFonts w:ascii="Arial" w:hAnsi="Arial" w:cs="Arial"/>
        </w:rPr>
        <w:sectPr w:rsidR="00E66862" w:rsidSect="002B1D0B">
          <w:type w:val="continuous"/>
          <w:pgSz w:w="11907" w:h="16840" w:code="9"/>
          <w:pgMar w:top="1418" w:right="1418" w:bottom="992" w:left="1418" w:header="425" w:footer="635" w:gutter="0"/>
          <w:cols w:space="708"/>
          <w:docGrid w:linePitch="360"/>
        </w:sectPr>
      </w:pPr>
    </w:p>
    <w:p w14:paraId="15170CE5" w14:textId="77777777" w:rsidR="007F0C25" w:rsidRPr="007A3933" w:rsidRDefault="007F0C25" w:rsidP="007F0C25">
      <w:pPr>
        <w:pStyle w:val="Heading1"/>
        <w:spacing w:after="240"/>
        <w:ind w:right="21"/>
        <w:rPr>
          <w:rFonts w:ascii="Arial" w:hAnsi="Arial"/>
          <w:b/>
          <w:color w:val="auto"/>
        </w:rPr>
      </w:pPr>
      <w:bookmarkStart w:id="1" w:name="_Toc528681795"/>
      <w:bookmarkStart w:id="2" w:name="_Toc77003414"/>
      <w:r>
        <w:rPr>
          <w:rFonts w:ascii="Arial" w:hAnsi="Arial"/>
          <w:b/>
          <w:color w:val="auto"/>
        </w:rPr>
        <w:lastRenderedPageBreak/>
        <w:t>Remerciements</w:t>
      </w:r>
      <w:bookmarkEnd w:id="1"/>
      <w:bookmarkEnd w:id="2"/>
    </w:p>
    <w:p w14:paraId="305665FD" w14:textId="77777777" w:rsidR="007F0C25" w:rsidRPr="005F1F53" w:rsidRDefault="007F0C25" w:rsidP="007F0C25">
      <w:pPr>
        <w:rPr>
          <w:rFonts w:ascii="Arial" w:hAnsi="Arial" w:cs="Arial"/>
          <w:noProof/>
        </w:rPr>
      </w:pPr>
      <w:r>
        <w:rPr>
          <w:rFonts w:ascii="Arial" w:hAnsi="Arial"/>
        </w:rPr>
        <w:t>Les directives de gestion des catastrophes de la Boîte à outils d’archivage pour une bonne gouvernance de PARBICA ont été soutenues par la Commission du programme du Conseil international des archives.</w:t>
      </w:r>
    </w:p>
    <w:p w14:paraId="7D93689B" w14:textId="77777777" w:rsidR="007F0C25" w:rsidRDefault="007F0C25" w:rsidP="007F0C25">
      <w:pPr>
        <w:rPr>
          <w:rFonts w:ascii="Arial" w:hAnsi="Arial" w:cs="Arial"/>
        </w:rPr>
      </w:pPr>
      <w:r>
        <w:rPr>
          <w:rFonts w:ascii="Arial" w:hAnsi="Arial"/>
          <w:noProof/>
          <w:sz w:val="28"/>
        </w:rPr>
        <w:drawing>
          <wp:inline distT="0" distB="0" distL="0" distR="0" wp14:anchorId="10AC5C4B" wp14:editId="3F5D6A22">
            <wp:extent cx="2701636" cy="1485436"/>
            <wp:effectExtent l="0" t="0" r="3810" b="635"/>
            <wp:docPr id="303" name="Picture 303" descr="G:\EIS\ISL\PARBICA\BRANDING\ICA generated logo - 2016\ICA_Logo_Big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IS\ISL\PARBICA\BRANDING\ICA generated logo - 2016\ICA_Logo_Big_CMYK.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2073" cy="1491174"/>
                    </a:xfrm>
                    <a:prstGeom prst="rect">
                      <a:avLst/>
                    </a:prstGeom>
                    <a:noFill/>
                    <a:ln>
                      <a:noFill/>
                    </a:ln>
                  </pic:spPr>
                </pic:pic>
              </a:graphicData>
            </a:graphic>
          </wp:inline>
        </w:drawing>
      </w:r>
      <w:r>
        <w:rPr>
          <w:rFonts w:ascii="Arial" w:hAnsi="Arial"/>
        </w:rPr>
        <w:t xml:space="preserve"> </w:t>
      </w:r>
    </w:p>
    <w:p w14:paraId="1B211060" w14:textId="77777777" w:rsidR="007F0C25" w:rsidRPr="005F1F53" w:rsidRDefault="007F0C25" w:rsidP="007F0C25">
      <w:pPr>
        <w:spacing w:after="120"/>
        <w:rPr>
          <w:rFonts w:ascii="Arial" w:hAnsi="Arial" w:cs="Arial"/>
        </w:rPr>
      </w:pPr>
      <w:r>
        <w:rPr>
          <w:rFonts w:ascii="Arial" w:hAnsi="Arial"/>
          <w:b/>
        </w:rPr>
        <w:t xml:space="preserve">Responsables du projet : </w:t>
      </w:r>
      <w:r>
        <w:rPr>
          <w:rFonts w:ascii="Arial" w:hAnsi="Arial"/>
          <w:b/>
        </w:rPr>
        <w:tab/>
      </w:r>
      <w:r>
        <w:rPr>
          <w:rFonts w:ascii="Arial" w:hAnsi="Arial"/>
        </w:rPr>
        <w:t>Fiona Gunn et Helen Walker, Archives nationales d'Australie</w:t>
      </w:r>
    </w:p>
    <w:p w14:paraId="5E7DF556" w14:textId="77777777" w:rsidR="007F0C25" w:rsidRPr="005F1F53" w:rsidRDefault="007F0C25" w:rsidP="007F0C25">
      <w:pPr>
        <w:spacing w:after="60"/>
        <w:rPr>
          <w:rFonts w:ascii="Arial" w:hAnsi="Arial" w:cs="Arial"/>
        </w:rPr>
      </w:pPr>
      <w:r>
        <w:rPr>
          <w:rFonts w:ascii="Arial" w:hAnsi="Arial"/>
          <w:b/>
        </w:rPr>
        <w:t xml:space="preserve">Auteurs : </w:t>
      </w:r>
      <w:r>
        <w:rPr>
          <w:rFonts w:ascii="Arial" w:hAnsi="Arial"/>
          <w:b/>
        </w:rPr>
        <w:tab/>
      </w:r>
      <w:r>
        <w:rPr>
          <w:rFonts w:ascii="Arial" w:hAnsi="Arial"/>
          <w:b/>
        </w:rPr>
        <w:tab/>
      </w:r>
      <w:r>
        <w:rPr>
          <w:rFonts w:ascii="Arial" w:hAnsi="Arial"/>
        </w:rPr>
        <w:t xml:space="preserve">Brandon Oswald, Island Culture </w:t>
      </w:r>
      <w:proofErr w:type="spellStart"/>
      <w:r>
        <w:rPr>
          <w:rFonts w:ascii="Arial" w:hAnsi="Arial"/>
        </w:rPr>
        <w:t>Archival</w:t>
      </w:r>
      <w:proofErr w:type="spellEnd"/>
      <w:r>
        <w:rPr>
          <w:rFonts w:ascii="Arial" w:hAnsi="Arial"/>
        </w:rPr>
        <w:t xml:space="preserve"> Support</w:t>
      </w:r>
    </w:p>
    <w:p w14:paraId="2139C281" w14:textId="77777777" w:rsidR="007F0C25" w:rsidRPr="005F1F53" w:rsidRDefault="007F0C25" w:rsidP="007F0C25">
      <w:pPr>
        <w:spacing w:after="60"/>
        <w:ind w:left="1440" w:firstLine="720"/>
        <w:rPr>
          <w:rFonts w:ascii="Arial" w:hAnsi="Arial" w:cs="Arial"/>
        </w:rPr>
      </w:pPr>
      <w:proofErr w:type="spellStart"/>
      <w:r>
        <w:rPr>
          <w:rFonts w:ascii="Arial" w:hAnsi="Arial"/>
        </w:rPr>
        <w:t>Lillie</w:t>
      </w:r>
      <w:proofErr w:type="spellEnd"/>
      <w:r>
        <w:rPr>
          <w:rFonts w:ascii="Arial" w:hAnsi="Arial"/>
        </w:rPr>
        <w:t xml:space="preserve"> Le </w:t>
      </w:r>
      <w:proofErr w:type="spellStart"/>
      <w:r>
        <w:rPr>
          <w:rFonts w:ascii="Arial" w:hAnsi="Arial"/>
        </w:rPr>
        <w:t>Dorré</w:t>
      </w:r>
      <w:proofErr w:type="spellEnd"/>
      <w:r>
        <w:rPr>
          <w:rFonts w:ascii="Arial" w:hAnsi="Arial"/>
        </w:rPr>
        <w:t xml:space="preserve"> / </w:t>
      </w:r>
      <w:proofErr w:type="spellStart"/>
      <w:r>
        <w:rPr>
          <w:rFonts w:ascii="Arial" w:hAnsi="Arial"/>
        </w:rPr>
        <w:t>Talei</w:t>
      </w:r>
      <w:proofErr w:type="spellEnd"/>
      <w:r>
        <w:rPr>
          <w:rFonts w:ascii="Arial" w:hAnsi="Arial"/>
        </w:rPr>
        <w:t xml:space="preserve"> Masters, Archives de Nouvelle-Zélande</w:t>
      </w:r>
    </w:p>
    <w:p w14:paraId="3FE795AC" w14:textId="77777777" w:rsidR="007F0C25" w:rsidRPr="005F1F53" w:rsidRDefault="007F0C25" w:rsidP="007F0C25">
      <w:pPr>
        <w:spacing w:after="120"/>
        <w:ind w:left="1440" w:firstLine="720"/>
        <w:rPr>
          <w:rFonts w:ascii="Arial" w:hAnsi="Arial" w:cs="Arial"/>
        </w:rPr>
      </w:pPr>
      <w:r>
        <w:rPr>
          <w:rFonts w:ascii="Arial" w:hAnsi="Arial"/>
        </w:rPr>
        <w:t>Fiona Gunn, Archives nationales d'Australie</w:t>
      </w:r>
    </w:p>
    <w:p w14:paraId="3265B3EA" w14:textId="77777777" w:rsidR="007F0C25" w:rsidRPr="005F1F53" w:rsidRDefault="007F0C25" w:rsidP="007F0C25">
      <w:pPr>
        <w:spacing w:after="60"/>
        <w:rPr>
          <w:rFonts w:ascii="Arial" w:hAnsi="Arial" w:cs="Arial"/>
          <w:b/>
        </w:rPr>
      </w:pPr>
      <w:r>
        <w:rPr>
          <w:rFonts w:ascii="Arial" w:hAnsi="Arial"/>
          <w:b/>
        </w:rPr>
        <w:t xml:space="preserve">Nous remercions les personnes suivantes, qui nous ont conseillé pour élaborer les directives, </w:t>
      </w:r>
      <w:r>
        <w:rPr>
          <w:rFonts w:ascii="Arial" w:hAnsi="Arial"/>
          <w:b/>
        </w:rPr>
        <w:br w:type="textWrapping" w:clear="all"/>
        <w:t>ont procédé à un examen par les pairs des directives et ont apporté leur soutien à la rédaction :</w:t>
      </w:r>
    </w:p>
    <w:p w14:paraId="02B3D5FA" w14:textId="77777777" w:rsidR="007F0C25" w:rsidRPr="005F1F53" w:rsidRDefault="007F0C25" w:rsidP="007F0C25">
      <w:pPr>
        <w:pStyle w:val="ListParagraph"/>
        <w:widowControl w:val="0"/>
        <w:numPr>
          <w:ilvl w:val="0"/>
          <w:numId w:val="44"/>
        </w:numPr>
        <w:tabs>
          <w:tab w:val="left" w:pos="567"/>
        </w:tabs>
        <w:spacing w:after="60"/>
        <w:ind w:left="567" w:right="-336" w:hanging="283"/>
        <w:contextualSpacing w:val="0"/>
        <w:rPr>
          <w:rFonts w:ascii="Arial" w:hAnsi="Arial" w:cs="Arial"/>
        </w:rPr>
      </w:pPr>
      <w:proofErr w:type="spellStart"/>
      <w:r>
        <w:rPr>
          <w:rFonts w:ascii="Arial" w:hAnsi="Arial"/>
        </w:rPr>
        <w:t>Opeta</w:t>
      </w:r>
      <w:proofErr w:type="spellEnd"/>
      <w:r>
        <w:rPr>
          <w:rFonts w:ascii="Arial" w:hAnsi="Arial"/>
        </w:rPr>
        <w:t xml:space="preserve"> </w:t>
      </w:r>
      <w:proofErr w:type="spellStart"/>
      <w:r>
        <w:rPr>
          <w:rFonts w:ascii="Arial" w:hAnsi="Arial"/>
        </w:rPr>
        <w:t>Alefaio</w:t>
      </w:r>
      <w:proofErr w:type="spellEnd"/>
      <w:r>
        <w:rPr>
          <w:rFonts w:ascii="Arial" w:hAnsi="Arial"/>
        </w:rPr>
        <w:t>, Archives nationales des Fidji</w:t>
      </w:r>
    </w:p>
    <w:p w14:paraId="4824939D" w14:textId="77777777" w:rsidR="007F0C25" w:rsidRPr="005F1F53" w:rsidRDefault="007F0C25" w:rsidP="007F0C25">
      <w:pPr>
        <w:pStyle w:val="ListParagraph"/>
        <w:widowControl w:val="0"/>
        <w:numPr>
          <w:ilvl w:val="0"/>
          <w:numId w:val="44"/>
        </w:numPr>
        <w:tabs>
          <w:tab w:val="left" w:pos="567"/>
        </w:tabs>
        <w:spacing w:after="60"/>
        <w:ind w:left="567" w:right="-336" w:hanging="283"/>
        <w:contextualSpacing w:val="0"/>
        <w:rPr>
          <w:rFonts w:ascii="Arial" w:hAnsi="Arial" w:cs="Arial"/>
        </w:rPr>
      </w:pPr>
      <w:proofErr w:type="spellStart"/>
      <w:r>
        <w:rPr>
          <w:rFonts w:ascii="Arial" w:hAnsi="Arial"/>
        </w:rPr>
        <w:t>Eric</w:t>
      </w:r>
      <w:proofErr w:type="spellEnd"/>
      <w:r>
        <w:rPr>
          <w:rFonts w:ascii="Arial" w:hAnsi="Arial"/>
        </w:rPr>
        <w:t xml:space="preserve"> </w:t>
      </w:r>
      <w:proofErr w:type="spellStart"/>
      <w:r>
        <w:rPr>
          <w:rFonts w:ascii="Arial" w:hAnsi="Arial"/>
        </w:rPr>
        <w:t>Boamah</w:t>
      </w:r>
      <w:proofErr w:type="spellEnd"/>
    </w:p>
    <w:p w14:paraId="3E3FC5EE" w14:textId="77777777" w:rsidR="007F0C25" w:rsidRPr="005F1F53" w:rsidRDefault="007F0C25" w:rsidP="007F0C25">
      <w:pPr>
        <w:pStyle w:val="ListParagraph"/>
        <w:widowControl w:val="0"/>
        <w:numPr>
          <w:ilvl w:val="0"/>
          <w:numId w:val="44"/>
        </w:numPr>
        <w:tabs>
          <w:tab w:val="left" w:pos="567"/>
        </w:tabs>
        <w:spacing w:after="60"/>
        <w:ind w:left="567" w:right="-336" w:hanging="283"/>
        <w:contextualSpacing w:val="0"/>
        <w:rPr>
          <w:rFonts w:ascii="Arial" w:hAnsi="Arial" w:cs="Arial"/>
        </w:rPr>
      </w:pPr>
      <w:r>
        <w:rPr>
          <w:rFonts w:ascii="Arial" w:hAnsi="Arial"/>
        </w:rPr>
        <w:t xml:space="preserve">Greg </w:t>
      </w:r>
      <w:proofErr w:type="spellStart"/>
      <w:r>
        <w:rPr>
          <w:rFonts w:ascii="Arial" w:hAnsi="Arial"/>
        </w:rPr>
        <w:t>Doolan</w:t>
      </w:r>
      <w:proofErr w:type="spellEnd"/>
    </w:p>
    <w:p w14:paraId="2F99086A" w14:textId="77777777" w:rsidR="007F0C25" w:rsidRPr="005F1F53" w:rsidRDefault="007F0C25" w:rsidP="007F0C25">
      <w:pPr>
        <w:pStyle w:val="ListParagraph"/>
        <w:widowControl w:val="0"/>
        <w:numPr>
          <w:ilvl w:val="0"/>
          <w:numId w:val="44"/>
        </w:numPr>
        <w:tabs>
          <w:tab w:val="left" w:pos="567"/>
        </w:tabs>
        <w:spacing w:after="60"/>
        <w:ind w:left="567" w:right="-336" w:hanging="283"/>
        <w:contextualSpacing w:val="0"/>
        <w:rPr>
          <w:rFonts w:ascii="Arial" w:hAnsi="Arial" w:cs="Arial"/>
        </w:rPr>
      </w:pPr>
      <w:r>
        <w:rPr>
          <w:rFonts w:ascii="Arial" w:hAnsi="Arial"/>
        </w:rPr>
        <w:t xml:space="preserve">Margaret </w:t>
      </w:r>
      <w:proofErr w:type="spellStart"/>
      <w:r>
        <w:rPr>
          <w:rFonts w:ascii="Arial" w:hAnsi="Arial"/>
        </w:rPr>
        <w:t>Inifiri</w:t>
      </w:r>
      <w:proofErr w:type="spellEnd"/>
      <w:r>
        <w:rPr>
          <w:rFonts w:ascii="Arial" w:hAnsi="Arial"/>
        </w:rPr>
        <w:t>, Archives nationales des îles Salomon</w:t>
      </w:r>
    </w:p>
    <w:p w14:paraId="1CE492E4" w14:textId="77777777" w:rsidR="007F0C25" w:rsidRPr="005F1F53" w:rsidRDefault="007F0C25" w:rsidP="007F0C25">
      <w:pPr>
        <w:pStyle w:val="ListParagraph"/>
        <w:widowControl w:val="0"/>
        <w:numPr>
          <w:ilvl w:val="0"/>
          <w:numId w:val="44"/>
        </w:numPr>
        <w:tabs>
          <w:tab w:val="left" w:pos="567"/>
        </w:tabs>
        <w:spacing w:after="60"/>
        <w:ind w:left="567" w:right="-336" w:hanging="283"/>
        <w:contextualSpacing w:val="0"/>
        <w:rPr>
          <w:rFonts w:ascii="Arial" w:hAnsi="Arial" w:cs="Arial"/>
        </w:rPr>
      </w:pPr>
      <w:proofErr w:type="spellStart"/>
      <w:r>
        <w:rPr>
          <w:rFonts w:ascii="Arial" w:hAnsi="Arial"/>
        </w:rPr>
        <w:t>Tukul</w:t>
      </w:r>
      <w:proofErr w:type="spellEnd"/>
      <w:r>
        <w:rPr>
          <w:rFonts w:ascii="Arial" w:hAnsi="Arial"/>
        </w:rPr>
        <w:t xml:space="preserve"> </w:t>
      </w:r>
      <w:proofErr w:type="spellStart"/>
      <w:r>
        <w:rPr>
          <w:rFonts w:ascii="Arial" w:hAnsi="Arial"/>
        </w:rPr>
        <w:t>Kaiku</w:t>
      </w:r>
      <w:proofErr w:type="spellEnd"/>
    </w:p>
    <w:p w14:paraId="07E3FA24" w14:textId="77777777" w:rsidR="007F0C25" w:rsidRPr="00150542" w:rsidRDefault="007F0C25" w:rsidP="007F0C25">
      <w:pPr>
        <w:pStyle w:val="ListParagraph"/>
        <w:widowControl w:val="0"/>
        <w:numPr>
          <w:ilvl w:val="0"/>
          <w:numId w:val="44"/>
        </w:numPr>
        <w:tabs>
          <w:tab w:val="left" w:pos="567"/>
        </w:tabs>
        <w:spacing w:after="60"/>
        <w:ind w:left="567" w:right="-336" w:hanging="283"/>
        <w:contextualSpacing w:val="0"/>
        <w:rPr>
          <w:rFonts w:ascii="Arial" w:hAnsi="Arial"/>
        </w:rPr>
      </w:pPr>
      <w:proofErr w:type="spellStart"/>
      <w:r w:rsidRPr="00150542">
        <w:rPr>
          <w:rFonts w:ascii="Arial" w:hAnsi="Arial"/>
        </w:rPr>
        <w:t>Emilie</w:t>
      </w:r>
      <w:proofErr w:type="spellEnd"/>
      <w:r w:rsidRPr="00150542">
        <w:rPr>
          <w:rFonts w:ascii="Arial" w:hAnsi="Arial"/>
        </w:rPr>
        <w:t xml:space="preserve"> </w:t>
      </w:r>
      <w:proofErr w:type="spellStart"/>
      <w:r w:rsidRPr="00150542">
        <w:rPr>
          <w:rFonts w:ascii="Arial" w:hAnsi="Arial"/>
        </w:rPr>
        <w:t>Leumas</w:t>
      </w:r>
      <w:proofErr w:type="spellEnd"/>
      <w:r w:rsidRPr="00150542">
        <w:rPr>
          <w:rFonts w:ascii="Arial" w:hAnsi="Arial"/>
        </w:rPr>
        <w:t xml:space="preserve"> et Gregor </w:t>
      </w:r>
      <w:proofErr w:type="spellStart"/>
      <w:r w:rsidRPr="00150542">
        <w:rPr>
          <w:rFonts w:ascii="Arial" w:hAnsi="Arial"/>
        </w:rPr>
        <w:t>Trinkaus</w:t>
      </w:r>
      <w:proofErr w:type="spellEnd"/>
      <w:r w:rsidRPr="00150542">
        <w:rPr>
          <w:rFonts w:ascii="Arial" w:hAnsi="Arial"/>
        </w:rPr>
        <w:t>-Randall, Groupe d'experts de l'ICA sur la gestion des urgences et la préparation aux catastrophes</w:t>
      </w:r>
    </w:p>
    <w:p w14:paraId="4FFFEB3A" w14:textId="1A42F175" w:rsidR="007F0C25" w:rsidRPr="005F1F53" w:rsidRDefault="007F0C25" w:rsidP="007F0C25">
      <w:pPr>
        <w:pStyle w:val="ListParagraph"/>
        <w:widowControl w:val="0"/>
        <w:numPr>
          <w:ilvl w:val="0"/>
          <w:numId w:val="44"/>
        </w:numPr>
        <w:tabs>
          <w:tab w:val="left" w:pos="567"/>
        </w:tabs>
        <w:spacing w:after="60"/>
        <w:ind w:left="567" w:right="-336" w:hanging="283"/>
        <w:contextualSpacing w:val="0"/>
        <w:rPr>
          <w:rFonts w:ascii="Arial" w:hAnsi="Arial" w:cs="Arial"/>
        </w:rPr>
      </w:pPr>
      <w:r>
        <w:rPr>
          <w:rFonts w:ascii="Arial" w:hAnsi="Arial"/>
        </w:rPr>
        <w:t>Linda Macfarlane et Monique Nielsen, Archives nationales d'Australie</w:t>
      </w:r>
    </w:p>
    <w:p w14:paraId="27EFFA18" w14:textId="77777777" w:rsidR="007F0C25" w:rsidRPr="005F1F53" w:rsidRDefault="007F0C25" w:rsidP="007F0C25">
      <w:pPr>
        <w:pStyle w:val="ListParagraph"/>
        <w:widowControl w:val="0"/>
        <w:numPr>
          <w:ilvl w:val="0"/>
          <w:numId w:val="44"/>
        </w:numPr>
        <w:tabs>
          <w:tab w:val="left" w:pos="567"/>
        </w:tabs>
        <w:spacing w:after="60"/>
        <w:ind w:left="567" w:right="-336" w:hanging="283"/>
        <w:contextualSpacing w:val="0"/>
        <w:rPr>
          <w:rFonts w:ascii="Arial" w:hAnsi="Arial" w:cs="Arial"/>
        </w:rPr>
      </w:pPr>
      <w:r>
        <w:rPr>
          <w:rFonts w:ascii="Arial" w:hAnsi="Arial"/>
        </w:rPr>
        <w:t>Tess Perez, Archives de l'État de Yap</w:t>
      </w:r>
    </w:p>
    <w:p w14:paraId="3C5A4562" w14:textId="77777777" w:rsidR="007F0C25" w:rsidRPr="005F1F53" w:rsidRDefault="007F0C25" w:rsidP="007F0C25">
      <w:pPr>
        <w:pStyle w:val="ListParagraph"/>
        <w:widowControl w:val="0"/>
        <w:numPr>
          <w:ilvl w:val="0"/>
          <w:numId w:val="44"/>
        </w:numPr>
        <w:tabs>
          <w:tab w:val="left" w:pos="567"/>
        </w:tabs>
        <w:spacing w:after="60"/>
        <w:ind w:left="567" w:right="-336" w:hanging="283"/>
        <w:contextualSpacing w:val="0"/>
        <w:rPr>
          <w:rFonts w:ascii="Arial" w:hAnsi="Arial" w:cs="Arial"/>
        </w:rPr>
      </w:pPr>
      <w:r>
        <w:rPr>
          <w:rFonts w:ascii="Arial" w:hAnsi="Arial"/>
        </w:rPr>
        <w:t xml:space="preserve">Noa </w:t>
      </w:r>
      <w:proofErr w:type="spellStart"/>
      <w:r>
        <w:rPr>
          <w:rFonts w:ascii="Arial" w:hAnsi="Arial"/>
        </w:rPr>
        <w:t>Petueli</w:t>
      </w:r>
      <w:proofErr w:type="spellEnd"/>
      <w:r>
        <w:rPr>
          <w:rFonts w:ascii="Arial" w:hAnsi="Arial"/>
        </w:rPr>
        <w:t xml:space="preserve"> </w:t>
      </w:r>
      <w:proofErr w:type="spellStart"/>
      <w:r>
        <w:rPr>
          <w:rFonts w:ascii="Arial" w:hAnsi="Arial"/>
        </w:rPr>
        <w:t>Tapumanaia</w:t>
      </w:r>
      <w:proofErr w:type="spellEnd"/>
      <w:r>
        <w:rPr>
          <w:rFonts w:ascii="Arial" w:hAnsi="Arial"/>
        </w:rPr>
        <w:t>, Bibliothèque et Archives nationales de Tuvalu</w:t>
      </w:r>
    </w:p>
    <w:p w14:paraId="6E249232" w14:textId="77777777" w:rsidR="007F0C25" w:rsidRPr="005F1F53" w:rsidRDefault="007F0C25" w:rsidP="007F0C25">
      <w:pPr>
        <w:pStyle w:val="ListParagraph"/>
        <w:widowControl w:val="0"/>
        <w:numPr>
          <w:ilvl w:val="0"/>
          <w:numId w:val="44"/>
        </w:numPr>
        <w:tabs>
          <w:tab w:val="left" w:pos="567"/>
        </w:tabs>
        <w:spacing w:after="60"/>
        <w:ind w:left="567" w:right="-336" w:hanging="283"/>
        <w:contextualSpacing w:val="0"/>
        <w:rPr>
          <w:rFonts w:ascii="Arial" w:hAnsi="Arial" w:cs="Arial"/>
        </w:rPr>
      </w:pPr>
      <w:r>
        <w:rPr>
          <w:rFonts w:ascii="Arial" w:hAnsi="Arial"/>
        </w:rPr>
        <w:t>Ros Russell</w:t>
      </w:r>
    </w:p>
    <w:p w14:paraId="0C0980F4" w14:textId="77777777" w:rsidR="007F0C25" w:rsidRPr="005F1F53" w:rsidRDefault="007F0C25" w:rsidP="007F0C25">
      <w:pPr>
        <w:pStyle w:val="ListParagraph"/>
        <w:widowControl w:val="0"/>
        <w:numPr>
          <w:ilvl w:val="0"/>
          <w:numId w:val="44"/>
        </w:numPr>
        <w:tabs>
          <w:tab w:val="left" w:pos="567"/>
        </w:tabs>
        <w:spacing w:after="60"/>
        <w:ind w:left="567" w:right="-336" w:hanging="283"/>
        <w:contextualSpacing w:val="0"/>
        <w:rPr>
          <w:rFonts w:ascii="Arial" w:hAnsi="Arial" w:cs="Arial"/>
        </w:rPr>
      </w:pPr>
      <w:proofErr w:type="spellStart"/>
      <w:r>
        <w:rPr>
          <w:rFonts w:ascii="Arial" w:hAnsi="Arial"/>
        </w:rPr>
        <w:t>Amela</w:t>
      </w:r>
      <w:proofErr w:type="spellEnd"/>
      <w:r>
        <w:rPr>
          <w:rFonts w:ascii="Arial" w:hAnsi="Arial"/>
        </w:rPr>
        <w:t xml:space="preserve"> </w:t>
      </w:r>
      <w:proofErr w:type="spellStart"/>
      <w:r>
        <w:rPr>
          <w:rFonts w:ascii="Arial" w:hAnsi="Arial"/>
        </w:rPr>
        <w:t>Silipa</w:t>
      </w:r>
      <w:proofErr w:type="spellEnd"/>
      <w:r>
        <w:rPr>
          <w:rFonts w:ascii="Arial" w:hAnsi="Arial"/>
        </w:rPr>
        <w:t>, Autorité des Samoa en charge des archives nationales et des documents d’activité</w:t>
      </w:r>
    </w:p>
    <w:p w14:paraId="63A4BC9F" w14:textId="77777777" w:rsidR="007F0C25" w:rsidRDefault="007F0C25" w:rsidP="007F0C25">
      <w:pPr>
        <w:pStyle w:val="ListParagraph"/>
        <w:widowControl w:val="0"/>
        <w:numPr>
          <w:ilvl w:val="0"/>
          <w:numId w:val="44"/>
        </w:numPr>
        <w:tabs>
          <w:tab w:val="left" w:pos="567"/>
        </w:tabs>
        <w:spacing w:after="60"/>
        <w:ind w:left="567" w:right="-336" w:hanging="283"/>
        <w:contextualSpacing w:val="0"/>
        <w:rPr>
          <w:rFonts w:ascii="Arial" w:hAnsi="Arial" w:cs="Arial"/>
        </w:rPr>
      </w:pPr>
      <w:r>
        <w:rPr>
          <w:rFonts w:ascii="Arial" w:hAnsi="Arial"/>
        </w:rPr>
        <w:t xml:space="preserve">Margaret Terry et Augustine </w:t>
      </w:r>
      <w:proofErr w:type="spellStart"/>
      <w:r>
        <w:rPr>
          <w:rFonts w:ascii="Arial" w:hAnsi="Arial"/>
        </w:rPr>
        <w:t>Tevimule</w:t>
      </w:r>
      <w:proofErr w:type="spellEnd"/>
      <w:r>
        <w:rPr>
          <w:rFonts w:ascii="Arial" w:hAnsi="Arial"/>
        </w:rPr>
        <w:t>, Bibliothèque et archives nationales du Vanuatu.</w:t>
      </w:r>
    </w:p>
    <w:p w14:paraId="41E51181" w14:textId="77777777" w:rsidR="007F0C25" w:rsidRPr="007856B7" w:rsidRDefault="007F0C25" w:rsidP="007F0C25">
      <w:pPr>
        <w:spacing w:before="200" w:after="60"/>
        <w:rPr>
          <w:rFonts w:ascii="Arial" w:hAnsi="Arial" w:cs="Arial"/>
          <w:b/>
        </w:rPr>
      </w:pPr>
      <w:r>
        <w:rPr>
          <w:rFonts w:ascii="Arial" w:hAnsi="Arial"/>
          <w:b/>
        </w:rPr>
        <w:t>Remerciements spéciaux au Bureau de PARBICA.</w:t>
      </w:r>
    </w:p>
    <w:p w14:paraId="0BDD515E" w14:textId="5B12239E" w:rsidR="007F0C25" w:rsidRDefault="007F0C25" w:rsidP="007F0C25">
      <w:pPr>
        <w:rPr>
          <w:rFonts w:ascii="Arial" w:hAnsi="Arial" w:cs="Arial"/>
        </w:rPr>
      </w:pPr>
      <w:r>
        <w:rPr>
          <w:rFonts w:ascii="Arial" w:hAnsi="Arial"/>
          <w:noProof/>
          <w:sz w:val="28"/>
        </w:rPr>
        <mc:AlternateContent>
          <mc:Choice Requires="wps">
            <w:drawing>
              <wp:anchor distT="0" distB="0" distL="114300" distR="114300" simplePos="0" relativeHeight="251661824" behindDoc="0" locked="0" layoutInCell="1" allowOverlap="1" wp14:anchorId="7DBD7FBA" wp14:editId="06FE0BAA">
                <wp:simplePos x="0" y="0"/>
                <wp:positionH relativeFrom="column">
                  <wp:posOffset>-373380</wp:posOffset>
                </wp:positionH>
                <wp:positionV relativeFrom="paragraph">
                  <wp:posOffset>65405</wp:posOffset>
                </wp:positionV>
                <wp:extent cx="6426200" cy="1501140"/>
                <wp:effectExtent l="0" t="0" r="12700" b="2286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150114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79E6D77" w14:textId="77777777" w:rsidR="00E07C1A" w:rsidRPr="00750CE6" w:rsidRDefault="00E07C1A" w:rsidP="007F0C25">
                            <w:pPr>
                              <w:spacing w:after="200"/>
                              <w:rPr>
                                <w:rFonts w:ascii="Arial" w:hAnsi="Arial" w:cs="Arial"/>
                                <w:sz w:val="18"/>
                                <w:szCs w:val="18"/>
                              </w:rPr>
                            </w:pPr>
                            <w:r w:rsidRPr="00750CE6">
                              <w:rPr>
                                <w:rFonts w:ascii="Arial" w:hAnsi="Arial"/>
                                <w:sz w:val="18"/>
                                <w:szCs w:val="18"/>
                              </w:rPr>
                              <w:t xml:space="preserve">La version originale de cette directive a été préparée par la Branche Régionale pour le Pacifique du Conseil International d'Archives (PARBICA), pour être utilisée par les pays du Pacifique. </w:t>
                            </w:r>
                          </w:p>
                          <w:p w14:paraId="2972FC0C" w14:textId="77777777" w:rsidR="00E07C1A" w:rsidRPr="00750CE6" w:rsidRDefault="00E07C1A" w:rsidP="007F0C25">
                            <w:pPr>
                              <w:spacing w:after="200"/>
                              <w:rPr>
                                <w:rFonts w:ascii="Arial" w:hAnsi="Arial" w:cs="Arial"/>
                                <w:sz w:val="18"/>
                                <w:szCs w:val="18"/>
                              </w:rPr>
                            </w:pPr>
                            <w:r w:rsidRPr="00750CE6">
                              <w:rPr>
                                <w:rFonts w:ascii="Arial" w:hAnsi="Arial"/>
                                <w:sz w:val="18"/>
                                <w:szCs w:val="18"/>
                              </w:rPr>
                              <w:t>Nous espérons que vous utiliserez et adapterez cette directive pour répondre aux besoins et aux dispositions de votre propre organisation. Concernant l'utilisation de cette directive, PARBICA ne demande qu'une affectation et vous demande de faire savoir comment vous l'avez utilisée - cela nous aide à mesurer l'impact de la Boîte à outils.</w:t>
                            </w:r>
                          </w:p>
                          <w:p w14:paraId="0CD7DD4D" w14:textId="79416CE8" w:rsidR="00E07C1A" w:rsidRPr="00750CE6" w:rsidRDefault="00E07C1A" w:rsidP="007F0C25">
                            <w:pPr>
                              <w:rPr>
                                <w:rFonts w:ascii="Arial" w:hAnsi="Arial" w:cs="Arial"/>
                                <w:sz w:val="18"/>
                                <w:szCs w:val="18"/>
                              </w:rPr>
                            </w:pPr>
                            <w:r w:rsidRPr="00750CE6">
                              <w:rPr>
                                <w:rFonts w:ascii="Arial" w:hAnsi="Arial"/>
                                <w:sz w:val="18"/>
                                <w:szCs w:val="18"/>
                              </w:rPr>
                              <w:t xml:space="preserve">Si vous avez des questions ou des commentaires sur ces directives, merci de contacter PARBICA à l'adresse suivante : </w:t>
                            </w:r>
                            <w:hyperlink r:id="rId13" w:history="1">
                              <w:r w:rsidRPr="00750CE6">
                                <w:rPr>
                                  <w:rStyle w:val="Hyperlink"/>
                                  <w:rFonts w:ascii="Arial" w:hAnsi="Arial"/>
                                  <w:sz w:val="18"/>
                                  <w:szCs w:val="18"/>
                                </w:rPr>
                                <w:t>parbica.treasurer@naa.gov.au</w:t>
                              </w:r>
                            </w:hyperlink>
                            <w:r w:rsidRPr="00750CE6">
                              <w:rPr>
                                <w:rFonts w:ascii="Arial" w:hAnsi="Arial"/>
                                <w:sz w:val="18"/>
                                <w:szCs w:val="18"/>
                              </w:rPr>
                              <w:t xml:space="preserve"> ou par l'intermédiaire de l'un des interlocuteurs sur le site web : </w:t>
                            </w:r>
                            <w:hyperlink r:id="rId14" w:history="1">
                              <w:r w:rsidRPr="00750CE6">
                                <w:rPr>
                                  <w:rStyle w:val="Hyperlink"/>
                                  <w:rFonts w:ascii="Arial" w:hAnsi="Arial"/>
                                  <w:sz w:val="18"/>
                                  <w:szCs w:val="18"/>
                                </w:rPr>
                                <w:t>http://www.parbica.org</w:t>
                              </w:r>
                            </w:hyperlink>
                            <w:r w:rsidRPr="00750CE6">
                              <w:rPr>
                                <w:rFonts w:ascii="Arial" w:hAnsi="Arial"/>
                                <w:sz w:val="18"/>
                                <w:szCs w:val="18"/>
                              </w:rPr>
                              <w:t>.</w:t>
                            </w:r>
                          </w:p>
                          <w:p w14:paraId="50518C84" w14:textId="77777777" w:rsidR="00E07C1A" w:rsidRPr="00750CE6" w:rsidRDefault="00E07C1A" w:rsidP="007F0C25">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D7FBA" id="Text Box 2" o:spid="_x0000_s1027" type="#_x0000_t202" style="position:absolute;margin-left:-29.4pt;margin-top:5.15pt;width:506pt;height:118.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" fillcolor="white [3201]" strokecolor="#5b9bd5 [3204]" strokeweight="1pt">
                <v:textbox>
                  <w:txbxContent>
                    <w:p w14:paraId="679E6D77" w14:textId="77777777" w:rsidR="00E07C1A" w:rsidRPr="00750CE6" w:rsidRDefault="00E07C1A" w:rsidP="007F0C25">
                      <w:pPr>
                        <w:spacing w:after="200"/>
                        <w:rPr>
                          <w:rFonts w:ascii="Arial" w:hAnsi="Arial" w:cs="Arial"/>
                          <w:sz w:val="18"/>
                          <w:szCs w:val="18"/>
                        </w:rPr>
                      </w:pPr>
                      <w:r w:rsidRPr="00750CE6">
                        <w:rPr>
                          <w:rFonts w:ascii="Arial" w:hAnsi="Arial"/>
                          <w:sz w:val="18"/>
                          <w:szCs w:val="18"/>
                        </w:rPr>
                        <w:t xml:space="preserve">La version originale de cette directive a été préparée par la Branche Régionale pour le Pacifique du Conseil International d'Archives (PARBICA), pour être utilisée par les pays du Pacifique. </w:t>
                      </w:r>
                    </w:p>
                    <w:p w14:paraId="2972FC0C" w14:textId="77777777" w:rsidR="00E07C1A" w:rsidRPr="00750CE6" w:rsidRDefault="00E07C1A" w:rsidP="007F0C25">
                      <w:pPr>
                        <w:spacing w:after="200"/>
                        <w:rPr>
                          <w:rFonts w:ascii="Arial" w:hAnsi="Arial" w:cs="Arial"/>
                          <w:sz w:val="18"/>
                          <w:szCs w:val="18"/>
                        </w:rPr>
                      </w:pPr>
                      <w:r w:rsidRPr="00750CE6">
                        <w:rPr>
                          <w:rFonts w:ascii="Arial" w:hAnsi="Arial"/>
                          <w:sz w:val="18"/>
                          <w:szCs w:val="18"/>
                        </w:rPr>
                        <w:t>Nous espérons que vous utiliserez et adapterez cette directive pour répondre aux besoins et aux dispositions de votre propre organisation. Concernant l'utilisation de cette directive, PARBICA ne demande qu'une affectation et vous demande de faire savoir comment vous l'avez utilisée - cela nous aide à mesurer l'impact de la Boîte à outils.</w:t>
                      </w:r>
                    </w:p>
                    <w:p w14:paraId="0CD7DD4D" w14:textId="79416CE8" w:rsidR="00E07C1A" w:rsidRPr="00750CE6" w:rsidRDefault="00E07C1A" w:rsidP="007F0C25">
                      <w:pPr>
                        <w:rPr>
                          <w:rFonts w:ascii="Arial" w:hAnsi="Arial" w:cs="Arial"/>
                          <w:sz w:val="18"/>
                          <w:szCs w:val="18"/>
                        </w:rPr>
                      </w:pPr>
                      <w:r w:rsidRPr="00750CE6">
                        <w:rPr>
                          <w:rFonts w:ascii="Arial" w:hAnsi="Arial"/>
                          <w:sz w:val="18"/>
                          <w:szCs w:val="18"/>
                        </w:rPr>
                        <w:t xml:space="preserve">Si vous avez des questions ou des commentaires sur ces directives, merci de contacter PARBICA à l'adresse suivante : </w:t>
                      </w:r>
                      <w:hyperlink r:id="rId15" w:history="1">
                        <w:r w:rsidRPr="00750CE6">
                          <w:rPr>
                            <w:rStyle w:val="Hyperlink"/>
                            <w:rFonts w:ascii="Arial" w:hAnsi="Arial"/>
                            <w:sz w:val="18"/>
                            <w:szCs w:val="18"/>
                          </w:rPr>
                          <w:t>parbica.treasurer@naa.gov.au</w:t>
                        </w:r>
                      </w:hyperlink>
                      <w:r w:rsidRPr="00750CE6">
                        <w:rPr>
                          <w:rFonts w:ascii="Arial" w:hAnsi="Arial"/>
                          <w:sz w:val="18"/>
                          <w:szCs w:val="18"/>
                        </w:rPr>
                        <w:t xml:space="preserve"> ou par l'intermédiaire de l'un des interlocuteurs sur le site web : </w:t>
                      </w:r>
                      <w:hyperlink r:id="rId16" w:history="1">
                        <w:r w:rsidRPr="00750CE6">
                          <w:rPr>
                            <w:rStyle w:val="Hyperlink"/>
                            <w:rFonts w:ascii="Arial" w:hAnsi="Arial"/>
                            <w:sz w:val="18"/>
                            <w:szCs w:val="18"/>
                          </w:rPr>
                          <w:t>http://www.parbica.org</w:t>
                        </w:r>
                      </w:hyperlink>
                      <w:r w:rsidRPr="00750CE6">
                        <w:rPr>
                          <w:rFonts w:ascii="Arial" w:hAnsi="Arial"/>
                          <w:sz w:val="18"/>
                          <w:szCs w:val="18"/>
                        </w:rPr>
                        <w:t>.</w:t>
                      </w:r>
                    </w:p>
                    <w:p w14:paraId="50518C84" w14:textId="77777777" w:rsidR="00E07C1A" w:rsidRPr="00750CE6" w:rsidRDefault="00E07C1A" w:rsidP="007F0C25">
                      <w:pPr>
                        <w:rPr>
                          <w:sz w:val="18"/>
                          <w:szCs w:val="18"/>
                        </w:rPr>
                      </w:pPr>
                    </w:p>
                  </w:txbxContent>
                </v:textbox>
              </v:shape>
            </w:pict>
          </mc:Fallback>
        </mc:AlternateContent>
      </w:r>
    </w:p>
    <w:p w14:paraId="44872BE9" w14:textId="77777777" w:rsidR="007F0C25" w:rsidRPr="00026DF3" w:rsidRDefault="007F0C25" w:rsidP="007F0C25">
      <w:pPr>
        <w:rPr>
          <w:rFonts w:ascii="Arial" w:eastAsia="Arial" w:hAnsi="Arial" w:cs="Arial"/>
          <w:sz w:val="28"/>
          <w:szCs w:val="28"/>
        </w:rPr>
      </w:pPr>
      <w:r>
        <w:br w:type="page"/>
      </w:r>
    </w:p>
    <w:p w14:paraId="6E164D78" w14:textId="77777777" w:rsidR="00E66862" w:rsidRPr="00EE0554" w:rsidRDefault="00E66862" w:rsidP="00E66862">
      <w:pPr>
        <w:spacing w:after="120"/>
        <w:rPr>
          <w:u w:val="single"/>
          <w:lang w:eastAsia="en-NZ"/>
        </w:rPr>
      </w:pPr>
    </w:p>
    <w:p w14:paraId="68A6E0F0" w14:textId="77777777" w:rsidR="00E66862" w:rsidRDefault="00E66862" w:rsidP="00E66862">
      <w:pPr>
        <w:pStyle w:val="Heading2"/>
        <w:rPr>
          <w:lang w:eastAsia="en-NZ"/>
        </w:rPr>
      </w:pPr>
    </w:p>
    <w:sdt>
      <w:sdtPr>
        <w:rPr>
          <w:rFonts w:ascii="Arial" w:eastAsiaTheme="minorEastAsia" w:hAnsi="Arial" w:cs="Arial"/>
          <w:b w:val="0"/>
          <w:bCs w:val="0"/>
          <w:color w:val="auto"/>
          <w:sz w:val="24"/>
          <w:szCs w:val="24"/>
          <w:lang w:eastAsia="zh-CN"/>
        </w:rPr>
        <w:id w:val="1498069920"/>
        <w:docPartObj>
          <w:docPartGallery w:val="Table of Contents"/>
          <w:docPartUnique/>
        </w:docPartObj>
      </w:sdtPr>
      <w:sdtEndPr>
        <w:rPr>
          <w:rFonts w:asciiTheme="minorHAnsi" w:hAnsiTheme="minorHAnsi" w:cstheme="minorBidi"/>
          <w:noProof/>
        </w:rPr>
      </w:sdtEndPr>
      <w:sdtContent>
        <w:p w14:paraId="4E14073D" w14:textId="77777777" w:rsidR="00E66862" w:rsidRPr="007F0C25" w:rsidRDefault="00E66862">
          <w:pPr>
            <w:pStyle w:val="TOCHeading"/>
            <w:rPr>
              <w:rFonts w:ascii="Arial" w:eastAsiaTheme="minorEastAsia" w:hAnsi="Arial" w:cs="Arial"/>
              <w:bCs w:val="0"/>
              <w:color w:val="auto"/>
              <w:sz w:val="24"/>
              <w:szCs w:val="24"/>
              <w:lang w:eastAsia="zh-CN"/>
            </w:rPr>
          </w:pPr>
        </w:p>
        <w:p w14:paraId="0EE1B9A0" w14:textId="57FF1F52" w:rsidR="00485CA5" w:rsidRPr="007F0C25" w:rsidRDefault="00485CA5" w:rsidP="008E595D">
          <w:pPr>
            <w:pStyle w:val="TOCHeading"/>
            <w:spacing w:before="0" w:after="120"/>
            <w:rPr>
              <w:rFonts w:ascii="Arial" w:hAnsi="Arial" w:cs="Arial"/>
              <w:color w:val="auto"/>
            </w:rPr>
          </w:pPr>
          <w:r>
            <w:rPr>
              <w:rFonts w:ascii="Arial" w:hAnsi="Arial"/>
              <w:color w:val="auto"/>
            </w:rPr>
            <w:t>Table des matières</w:t>
          </w:r>
        </w:p>
        <w:p w14:paraId="33E2905F" w14:textId="7A3CCA9E" w:rsidR="00D62EF5" w:rsidRDefault="00485CA5">
          <w:pPr>
            <w:pStyle w:val="TOC1"/>
            <w:tabs>
              <w:tab w:val="right" w:leader="dot" w:pos="9010"/>
            </w:tabs>
            <w:rPr>
              <w:b w:val="0"/>
              <w:bCs w:val="0"/>
              <w:noProof/>
              <w:sz w:val="22"/>
              <w:szCs w:val="22"/>
              <w:lang w:eastAsia="fr-FR"/>
            </w:rPr>
          </w:pPr>
          <w:r w:rsidRPr="008E595D">
            <w:rPr>
              <w:rFonts w:ascii="Arial" w:hAnsi="Arial" w:cs="Arial"/>
              <w:b w:val="0"/>
            </w:rPr>
            <w:fldChar w:fldCharType="begin"/>
          </w:r>
          <w:r w:rsidRPr="008E595D">
            <w:rPr>
              <w:rFonts w:ascii="Arial" w:hAnsi="Arial" w:cs="Arial"/>
              <w:b w:val="0"/>
            </w:rPr>
            <w:instrText xml:space="preserve"> TOC \o "1-3" \h \z \u </w:instrText>
          </w:r>
          <w:r w:rsidRPr="008E595D">
            <w:rPr>
              <w:rFonts w:ascii="Arial" w:hAnsi="Arial" w:cs="Arial"/>
              <w:b w:val="0"/>
            </w:rPr>
            <w:fldChar w:fldCharType="separate"/>
          </w:r>
        </w:p>
        <w:p w14:paraId="15C95951" w14:textId="43DFCE3C" w:rsidR="00D62EF5" w:rsidRDefault="00D107B0">
          <w:pPr>
            <w:pStyle w:val="TOC1"/>
            <w:tabs>
              <w:tab w:val="right" w:leader="dot" w:pos="9010"/>
            </w:tabs>
            <w:rPr>
              <w:b w:val="0"/>
              <w:bCs w:val="0"/>
              <w:noProof/>
              <w:sz w:val="22"/>
              <w:szCs w:val="22"/>
              <w:lang w:eastAsia="fr-FR"/>
            </w:rPr>
          </w:pPr>
          <w:hyperlink w:anchor="_Toc77003415" w:history="1">
            <w:r w:rsidR="00D62EF5" w:rsidRPr="00B017CB">
              <w:rPr>
                <w:rStyle w:val="Hyperlink"/>
                <w:rFonts w:ascii="Arial" w:hAnsi="Arial"/>
                <w:noProof/>
              </w:rPr>
              <w:t>Introduction</w:t>
            </w:r>
            <w:r w:rsidR="00D62EF5">
              <w:rPr>
                <w:noProof/>
                <w:webHidden/>
              </w:rPr>
              <w:tab/>
            </w:r>
            <w:r w:rsidR="00D62EF5">
              <w:rPr>
                <w:noProof/>
                <w:webHidden/>
              </w:rPr>
              <w:fldChar w:fldCharType="begin"/>
            </w:r>
            <w:r w:rsidR="00D62EF5">
              <w:rPr>
                <w:noProof/>
                <w:webHidden/>
              </w:rPr>
              <w:instrText xml:space="preserve"> PAGEREF _Toc77003415 \h </w:instrText>
            </w:r>
            <w:r w:rsidR="00D62EF5">
              <w:rPr>
                <w:noProof/>
                <w:webHidden/>
              </w:rPr>
            </w:r>
            <w:r w:rsidR="00D62EF5">
              <w:rPr>
                <w:noProof/>
                <w:webHidden/>
              </w:rPr>
              <w:fldChar w:fldCharType="separate"/>
            </w:r>
            <w:r>
              <w:rPr>
                <w:noProof/>
                <w:webHidden/>
              </w:rPr>
              <w:t>4</w:t>
            </w:r>
            <w:r w:rsidR="00D62EF5">
              <w:rPr>
                <w:noProof/>
                <w:webHidden/>
              </w:rPr>
              <w:fldChar w:fldCharType="end"/>
            </w:r>
          </w:hyperlink>
        </w:p>
        <w:p w14:paraId="687432DE" w14:textId="7AF1D2BD" w:rsidR="00D62EF5" w:rsidRPr="001F5E72" w:rsidRDefault="00D107B0">
          <w:pPr>
            <w:pStyle w:val="TOC2"/>
            <w:tabs>
              <w:tab w:val="right" w:leader="dot" w:pos="9010"/>
            </w:tabs>
            <w:rPr>
              <w:b w:val="0"/>
              <w:bCs w:val="0"/>
              <w:noProof/>
              <w:lang w:eastAsia="fr-FR"/>
            </w:rPr>
          </w:pPr>
          <w:hyperlink w:anchor="_Toc77003416" w:history="1">
            <w:r w:rsidR="00D62EF5" w:rsidRPr="001F5E72">
              <w:rPr>
                <w:rStyle w:val="Hyperlink"/>
                <w:rFonts w:ascii="Arial" w:hAnsi="Arial"/>
                <w:b w:val="0"/>
                <w:bCs w:val="0"/>
                <w:noProof/>
              </w:rPr>
              <w:t>À propos de cette directive</w:t>
            </w:r>
            <w:r w:rsidR="00D62EF5" w:rsidRPr="001F5E72">
              <w:rPr>
                <w:b w:val="0"/>
                <w:bCs w:val="0"/>
                <w:noProof/>
                <w:webHidden/>
              </w:rPr>
              <w:tab/>
            </w:r>
            <w:r w:rsidR="00D62EF5" w:rsidRPr="001F5E72">
              <w:rPr>
                <w:b w:val="0"/>
                <w:bCs w:val="0"/>
                <w:noProof/>
                <w:webHidden/>
              </w:rPr>
              <w:fldChar w:fldCharType="begin"/>
            </w:r>
            <w:r w:rsidR="00D62EF5" w:rsidRPr="001F5E72">
              <w:rPr>
                <w:b w:val="0"/>
                <w:bCs w:val="0"/>
                <w:noProof/>
                <w:webHidden/>
              </w:rPr>
              <w:instrText xml:space="preserve"> PAGEREF _Toc77003416 \h </w:instrText>
            </w:r>
            <w:r w:rsidR="00D62EF5" w:rsidRPr="001F5E72">
              <w:rPr>
                <w:b w:val="0"/>
                <w:bCs w:val="0"/>
                <w:noProof/>
                <w:webHidden/>
              </w:rPr>
            </w:r>
            <w:r w:rsidR="00D62EF5" w:rsidRPr="001F5E72">
              <w:rPr>
                <w:b w:val="0"/>
                <w:bCs w:val="0"/>
                <w:noProof/>
                <w:webHidden/>
              </w:rPr>
              <w:fldChar w:fldCharType="separate"/>
            </w:r>
            <w:r>
              <w:rPr>
                <w:b w:val="0"/>
                <w:bCs w:val="0"/>
                <w:noProof/>
                <w:webHidden/>
              </w:rPr>
              <w:t>4</w:t>
            </w:r>
            <w:r w:rsidR="00D62EF5" w:rsidRPr="001F5E72">
              <w:rPr>
                <w:b w:val="0"/>
                <w:bCs w:val="0"/>
                <w:noProof/>
                <w:webHidden/>
              </w:rPr>
              <w:fldChar w:fldCharType="end"/>
            </w:r>
          </w:hyperlink>
        </w:p>
        <w:p w14:paraId="4CD06290" w14:textId="5A69CED7" w:rsidR="00D62EF5" w:rsidRPr="001F5E72" w:rsidRDefault="00D107B0">
          <w:pPr>
            <w:pStyle w:val="TOC2"/>
            <w:tabs>
              <w:tab w:val="right" w:leader="dot" w:pos="9010"/>
            </w:tabs>
            <w:rPr>
              <w:b w:val="0"/>
              <w:bCs w:val="0"/>
              <w:noProof/>
              <w:lang w:eastAsia="fr-FR"/>
            </w:rPr>
          </w:pPr>
          <w:hyperlink w:anchor="_Toc77003417" w:history="1">
            <w:r w:rsidR="00D62EF5" w:rsidRPr="001F5E72">
              <w:rPr>
                <w:rStyle w:val="Hyperlink"/>
                <w:rFonts w:ascii="Arial" w:hAnsi="Arial"/>
                <w:b w:val="0"/>
                <w:bCs w:val="0"/>
                <w:noProof/>
              </w:rPr>
              <w:t>À qui est destinée cette directive ?</w:t>
            </w:r>
            <w:r w:rsidR="00D62EF5" w:rsidRPr="001F5E72">
              <w:rPr>
                <w:b w:val="0"/>
                <w:bCs w:val="0"/>
                <w:noProof/>
                <w:webHidden/>
              </w:rPr>
              <w:tab/>
            </w:r>
            <w:r w:rsidR="00D62EF5" w:rsidRPr="001F5E72">
              <w:rPr>
                <w:b w:val="0"/>
                <w:bCs w:val="0"/>
                <w:noProof/>
                <w:webHidden/>
              </w:rPr>
              <w:fldChar w:fldCharType="begin"/>
            </w:r>
            <w:r w:rsidR="00D62EF5" w:rsidRPr="001F5E72">
              <w:rPr>
                <w:b w:val="0"/>
                <w:bCs w:val="0"/>
                <w:noProof/>
                <w:webHidden/>
              </w:rPr>
              <w:instrText xml:space="preserve"> PAGEREF _Toc77003417 \h </w:instrText>
            </w:r>
            <w:r w:rsidR="00D62EF5" w:rsidRPr="001F5E72">
              <w:rPr>
                <w:b w:val="0"/>
                <w:bCs w:val="0"/>
                <w:noProof/>
                <w:webHidden/>
              </w:rPr>
            </w:r>
            <w:r w:rsidR="00D62EF5" w:rsidRPr="001F5E72">
              <w:rPr>
                <w:b w:val="0"/>
                <w:bCs w:val="0"/>
                <w:noProof/>
                <w:webHidden/>
              </w:rPr>
              <w:fldChar w:fldCharType="separate"/>
            </w:r>
            <w:r>
              <w:rPr>
                <w:b w:val="0"/>
                <w:bCs w:val="0"/>
                <w:noProof/>
                <w:webHidden/>
              </w:rPr>
              <w:t>5</w:t>
            </w:r>
            <w:r w:rsidR="00D62EF5" w:rsidRPr="001F5E72">
              <w:rPr>
                <w:b w:val="0"/>
                <w:bCs w:val="0"/>
                <w:noProof/>
                <w:webHidden/>
              </w:rPr>
              <w:fldChar w:fldCharType="end"/>
            </w:r>
          </w:hyperlink>
        </w:p>
        <w:p w14:paraId="71620813" w14:textId="7878527C" w:rsidR="00D62EF5" w:rsidRPr="001F5E72" w:rsidRDefault="00D107B0">
          <w:pPr>
            <w:pStyle w:val="TOC2"/>
            <w:tabs>
              <w:tab w:val="right" w:leader="dot" w:pos="9010"/>
            </w:tabs>
            <w:rPr>
              <w:b w:val="0"/>
              <w:bCs w:val="0"/>
              <w:noProof/>
              <w:lang w:eastAsia="fr-FR"/>
            </w:rPr>
          </w:pPr>
          <w:hyperlink w:anchor="_Toc77003418" w:history="1">
            <w:r w:rsidR="00D62EF5" w:rsidRPr="001F5E72">
              <w:rPr>
                <w:rStyle w:val="Hyperlink"/>
                <w:rFonts w:ascii="Arial" w:hAnsi="Arial"/>
                <w:b w:val="0"/>
                <w:bCs w:val="0"/>
                <w:noProof/>
              </w:rPr>
              <w:t>Que signifie « significatif » ou « portée significative » ?</w:t>
            </w:r>
            <w:r w:rsidR="00D62EF5" w:rsidRPr="001F5E72">
              <w:rPr>
                <w:b w:val="0"/>
                <w:bCs w:val="0"/>
                <w:noProof/>
                <w:webHidden/>
              </w:rPr>
              <w:tab/>
            </w:r>
            <w:r w:rsidR="00D62EF5" w:rsidRPr="001F5E72">
              <w:rPr>
                <w:b w:val="0"/>
                <w:bCs w:val="0"/>
                <w:noProof/>
                <w:webHidden/>
              </w:rPr>
              <w:fldChar w:fldCharType="begin"/>
            </w:r>
            <w:r w:rsidR="00D62EF5" w:rsidRPr="001F5E72">
              <w:rPr>
                <w:b w:val="0"/>
                <w:bCs w:val="0"/>
                <w:noProof/>
                <w:webHidden/>
              </w:rPr>
              <w:instrText xml:space="preserve"> PAGEREF _Toc77003418 \h </w:instrText>
            </w:r>
            <w:r w:rsidR="00D62EF5" w:rsidRPr="001F5E72">
              <w:rPr>
                <w:b w:val="0"/>
                <w:bCs w:val="0"/>
                <w:noProof/>
                <w:webHidden/>
              </w:rPr>
            </w:r>
            <w:r w:rsidR="00D62EF5" w:rsidRPr="001F5E72">
              <w:rPr>
                <w:b w:val="0"/>
                <w:bCs w:val="0"/>
                <w:noProof/>
                <w:webHidden/>
              </w:rPr>
              <w:fldChar w:fldCharType="separate"/>
            </w:r>
            <w:r>
              <w:rPr>
                <w:b w:val="0"/>
                <w:bCs w:val="0"/>
                <w:noProof/>
                <w:webHidden/>
              </w:rPr>
              <w:t>5</w:t>
            </w:r>
            <w:r w:rsidR="00D62EF5" w:rsidRPr="001F5E72">
              <w:rPr>
                <w:b w:val="0"/>
                <w:bCs w:val="0"/>
                <w:noProof/>
                <w:webHidden/>
              </w:rPr>
              <w:fldChar w:fldCharType="end"/>
            </w:r>
          </w:hyperlink>
        </w:p>
        <w:p w14:paraId="58DCB1F8" w14:textId="404AF994" w:rsidR="00D62EF5" w:rsidRDefault="00D107B0">
          <w:pPr>
            <w:pStyle w:val="TOC1"/>
            <w:tabs>
              <w:tab w:val="right" w:leader="dot" w:pos="9010"/>
            </w:tabs>
            <w:rPr>
              <w:b w:val="0"/>
              <w:bCs w:val="0"/>
              <w:noProof/>
              <w:sz w:val="22"/>
              <w:szCs w:val="22"/>
              <w:lang w:eastAsia="fr-FR"/>
            </w:rPr>
          </w:pPr>
          <w:hyperlink w:anchor="_Toc77003419" w:history="1">
            <w:r w:rsidR="00D62EF5" w:rsidRPr="00B017CB">
              <w:rPr>
                <w:rStyle w:val="Hyperlink"/>
                <w:rFonts w:ascii="Arial" w:hAnsi="Arial"/>
                <w:noProof/>
              </w:rPr>
              <w:t>Évaluation de la portée significative des documents d’activité gouvernementaux</w:t>
            </w:r>
            <w:r w:rsidR="00D62EF5">
              <w:rPr>
                <w:noProof/>
                <w:webHidden/>
              </w:rPr>
              <w:tab/>
            </w:r>
            <w:r w:rsidR="00D62EF5">
              <w:rPr>
                <w:noProof/>
                <w:webHidden/>
              </w:rPr>
              <w:fldChar w:fldCharType="begin"/>
            </w:r>
            <w:r w:rsidR="00D62EF5">
              <w:rPr>
                <w:noProof/>
                <w:webHidden/>
              </w:rPr>
              <w:instrText xml:space="preserve"> PAGEREF _Toc77003419 \h </w:instrText>
            </w:r>
            <w:r w:rsidR="00D62EF5">
              <w:rPr>
                <w:noProof/>
                <w:webHidden/>
              </w:rPr>
            </w:r>
            <w:r w:rsidR="00D62EF5">
              <w:rPr>
                <w:noProof/>
                <w:webHidden/>
              </w:rPr>
              <w:fldChar w:fldCharType="separate"/>
            </w:r>
            <w:r>
              <w:rPr>
                <w:noProof/>
                <w:webHidden/>
              </w:rPr>
              <w:t>6</w:t>
            </w:r>
            <w:r w:rsidR="00D62EF5">
              <w:rPr>
                <w:noProof/>
                <w:webHidden/>
              </w:rPr>
              <w:fldChar w:fldCharType="end"/>
            </w:r>
          </w:hyperlink>
        </w:p>
        <w:p w14:paraId="25A454AE" w14:textId="458BB8A1" w:rsidR="00D62EF5" w:rsidRPr="001F5E72" w:rsidRDefault="00D107B0">
          <w:pPr>
            <w:pStyle w:val="TOC2"/>
            <w:tabs>
              <w:tab w:val="right" w:leader="dot" w:pos="9010"/>
            </w:tabs>
            <w:rPr>
              <w:b w:val="0"/>
              <w:bCs w:val="0"/>
              <w:noProof/>
              <w:lang w:eastAsia="fr-FR"/>
            </w:rPr>
          </w:pPr>
          <w:hyperlink w:anchor="_Toc77003420" w:history="1">
            <w:r w:rsidR="00D62EF5" w:rsidRPr="001F5E72">
              <w:rPr>
                <w:rStyle w:val="Hyperlink"/>
                <w:rFonts w:ascii="Arial" w:hAnsi="Arial"/>
                <w:b w:val="0"/>
                <w:bCs w:val="0"/>
                <w:noProof/>
              </w:rPr>
              <w:t>Mise au rebut</w:t>
            </w:r>
            <w:r w:rsidR="00D62EF5" w:rsidRPr="001F5E72">
              <w:rPr>
                <w:b w:val="0"/>
                <w:bCs w:val="0"/>
                <w:noProof/>
                <w:webHidden/>
              </w:rPr>
              <w:tab/>
            </w:r>
            <w:r w:rsidR="00D62EF5" w:rsidRPr="001F5E72">
              <w:rPr>
                <w:b w:val="0"/>
                <w:bCs w:val="0"/>
                <w:noProof/>
                <w:webHidden/>
              </w:rPr>
              <w:fldChar w:fldCharType="begin"/>
            </w:r>
            <w:r w:rsidR="00D62EF5" w:rsidRPr="001F5E72">
              <w:rPr>
                <w:b w:val="0"/>
                <w:bCs w:val="0"/>
                <w:noProof/>
                <w:webHidden/>
              </w:rPr>
              <w:instrText xml:space="preserve"> PAGEREF _Toc77003420 \h </w:instrText>
            </w:r>
            <w:r w:rsidR="00D62EF5" w:rsidRPr="001F5E72">
              <w:rPr>
                <w:b w:val="0"/>
                <w:bCs w:val="0"/>
                <w:noProof/>
                <w:webHidden/>
              </w:rPr>
            </w:r>
            <w:r w:rsidR="00D62EF5" w:rsidRPr="001F5E72">
              <w:rPr>
                <w:b w:val="0"/>
                <w:bCs w:val="0"/>
                <w:noProof/>
                <w:webHidden/>
              </w:rPr>
              <w:fldChar w:fldCharType="separate"/>
            </w:r>
            <w:r>
              <w:rPr>
                <w:b w:val="0"/>
                <w:bCs w:val="0"/>
                <w:noProof/>
                <w:webHidden/>
              </w:rPr>
              <w:t>6</w:t>
            </w:r>
            <w:r w:rsidR="00D62EF5" w:rsidRPr="001F5E72">
              <w:rPr>
                <w:b w:val="0"/>
                <w:bCs w:val="0"/>
                <w:noProof/>
                <w:webHidden/>
              </w:rPr>
              <w:fldChar w:fldCharType="end"/>
            </w:r>
          </w:hyperlink>
        </w:p>
        <w:p w14:paraId="2C516C08" w14:textId="7B75319C" w:rsidR="00D62EF5" w:rsidRPr="001F5E72" w:rsidRDefault="00D107B0">
          <w:pPr>
            <w:pStyle w:val="TOC2"/>
            <w:tabs>
              <w:tab w:val="right" w:leader="dot" w:pos="9010"/>
            </w:tabs>
            <w:rPr>
              <w:b w:val="0"/>
              <w:bCs w:val="0"/>
              <w:noProof/>
              <w:lang w:eastAsia="fr-FR"/>
            </w:rPr>
          </w:pPr>
          <w:hyperlink w:anchor="_Toc77003421" w:history="1">
            <w:r w:rsidR="00D62EF5" w:rsidRPr="001F5E72">
              <w:rPr>
                <w:rStyle w:val="Hyperlink"/>
                <w:rFonts w:ascii="Arial" w:hAnsi="Arial"/>
                <w:b w:val="0"/>
                <w:bCs w:val="0"/>
                <w:noProof/>
              </w:rPr>
              <w:t>Évaluation</w:t>
            </w:r>
            <w:r w:rsidR="00D62EF5" w:rsidRPr="001F5E72">
              <w:rPr>
                <w:b w:val="0"/>
                <w:bCs w:val="0"/>
                <w:noProof/>
                <w:webHidden/>
              </w:rPr>
              <w:tab/>
            </w:r>
            <w:r w:rsidR="00D62EF5" w:rsidRPr="001F5E72">
              <w:rPr>
                <w:b w:val="0"/>
                <w:bCs w:val="0"/>
                <w:noProof/>
                <w:webHidden/>
              </w:rPr>
              <w:fldChar w:fldCharType="begin"/>
            </w:r>
            <w:r w:rsidR="00D62EF5" w:rsidRPr="001F5E72">
              <w:rPr>
                <w:b w:val="0"/>
                <w:bCs w:val="0"/>
                <w:noProof/>
                <w:webHidden/>
              </w:rPr>
              <w:instrText xml:space="preserve"> PAGEREF _Toc77003421 \h </w:instrText>
            </w:r>
            <w:r w:rsidR="00D62EF5" w:rsidRPr="001F5E72">
              <w:rPr>
                <w:b w:val="0"/>
                <w:bCs w:val="0"/>
                <w:noProof/>
                <w:webHidden/>
              </w:rPr>
            </w:r>
            <w:r w:rsidR="00D62EF5" w:rsidRPr="001F5E72">
              <w:rPr>
                <w:b w:val="0"/>
                <w:bCs w:val="0"/>
                <w:noProof/>
                <w:webHidden/>
              </w:rPr>
              <w:fldChar w:fldCharType="separate"/>
            </w:r>
            <w:r>
              <w:rPr>
                <w:b w:val="0"/>
                <w:bCs w:val="0"/>
                <w:noProof/>
                <w:webHidden/>
              </w:rPr>
              <w:t>6</w:t>
            </w:r>
            <w:r w:rsidR="00D62EF5" w:rsidRPr="001F5E72">
              <w:rPr>
                <w:b w:val="0"/>
                <w:bCs w:val="0"/>
                <w:noProof/>
                <w:webHidden/>
              </w:rPr>
              <w:fldChar w:fldCharType="end"/>
            </w:r>
          </w:hyperlink>
        </w:p>
        <w:p w14:paraId="4AAA3A0F" w14:textId="615CD61E" w:rsidR="00D62EF5" w:rsidRPr="001F5E72" w:rsidRDefault="00D107B0">
          <w:pPr>
            <w:pStyle w:val="TOC2"/>
            <w:tabs>
              <w:tab w:val="right" w:leader="dot" w:pos="9010"/>
            </w:tabs>
            <w:rPr>
              <w:b w:val="0"/>
              <w:bCs w:val="0"/>
              <w:noProof/>
              <w:lang w:eastAsia="fr-FR"/>
            </w:rPr>
          </w:pPr>
          <w:hyperlink w:anchor="_Toc77003422" w:history="1">
            <w:r w:rsidR="00D62EF5" w:rsidRPr="001F5E72">
              <w:rPr>
                <w:rStyle w:val="Hyperlink"/>
                <w:rFonts w:ascii="Arial" w:hAnsi="Arial"/>
                <w:b w:val="0"/>
                <w:bCs w:val="0"/>
                <w:noProof/>
              </w:rPr>
              <w:t>Approche fondée sur des principes</w:t>
            </w:r>
            <w:r w:rsidR="00D62EF5" w:rsidRPr="001F5E72">
              <w:rPr>
                <w:b w:val="0"/>
                <w:bCs w:val="0"/>
                <w:noProof/>
                <w:webHidden/>
              </w:rPr>
              <w:tab/>
            </w:r>
            <w:r w:rsidR="00D62EF5" w:rsidRPr="001F5E72">
              <w:rPr>
                <w:b w:val="0"/>
                <w:bCs w:val="0"/>
                <w:noProof/>
                <w:webHidden/>
              </w:rPr>
              <w:fldChar w:fldCharType="begin"/>
            </w:r>
            <w:r w:rsidR="00D62EF5" w:rsidRPr="001F5E72">
              <w:rPr>
                <w:b w:val="0"/>
                <w:bCs w:val="0"/>
                <w:noProof/>
                <w:webHidden/>
              </w:rPr>
              <w:instrText xml:space="preserve"> PAGEREF _Toc77003422 \h </w:instrText>
            </w:r>
            <w:r w:rsidR="00D62EF5" w:rsidRPr="001F5E72">
              <w:rPr>
                <w:b w:val="0"/>
                <w:bCs w:val="0"/>
                <w:noProof/>
                <w:webHidden/>
              </w:rPr>
            </w:r>
            <w:r w:rsidR="00D62EF5" w:rsidRPr="001F5E72">
              <w:rPr>
                <w:b w:val="0"/>
                <w:bCs w:val="0"/>
                <w:noProof/>
                <w:webHidden/>
              </w:rPr>
              <w:fldChar w:fldCharType="separate"/>
            </w:r>
            <w:r>
              <w:rPr>
                <w:b w:val="0"/>
                <w:bCs w:val="0"/>
                <w:noProof/>
                <w:webHidden/>
              </w:rPr>
              <w:t>6</w:t>
            </w:r>
            <w:r w:rsidR="00D62EF5" w:rsidRPr="001F5E72">
              <w:rPr>
                <w:b w:val="0"/>
                <w:bCs w:val="0"/>
                <w:noProof/>
                <w:webHidden/>
              </w:rPr>
              <w:fldChar w:fldCharType="end"/>
            </w:r>
          </w:hyperlink>
        </w:p>
        <w:p w14:paraId="40D49B45" w14:textId="2B25AE4A" w:rsidR="00D62EF5" w:rsidRDefault="00D107B0">
          <w:pPr>
            <w:pStyle w:val="TOC1"/>
            <w:tabs>
              <w:tab w:val="right" w:leader="dot" w:pos="9010"/>
            </w:tabs>
            <w:rPr>
              <w:b w:val="0"/>
              <w:bCs w:val="0"/>
              <w:noProof/>
              <w:sz w:val="22"/>
              <w:szCs w:val="22"/>
              <w:lang w:eastAsia="fr-FR"/>
            </w:rPr>
          </w:pPr>
          <w:hyperlink w:anchor="_Toc77003424" w:history="1">
            <w:r w:rsidR="00D62EF5" w:rsidRPr="00B017CB">
              <w:rPr>
                <w:rStyle w:val="Hyperlink"/>
                <w:rFonts w:ascii="Arial" w:hAnsi="Arial"/>
                <w:noProof/>
              </w:rPr>
              <w:t>Évaluation de la portée significative : la méthodologie « Significance 2.0</w:t>
            </w:r>
            <w:r w:rsidR="00D62EF5">
              <w:rPr>
                <w:noProof/>
                <w:webHidden/>
              </w:rPr>
              <w:tab/>
            </w:r>
            <w:r w:rsidR="00D62EF5">
              <w:rPr>
                <w:noProof/>
                <w:webHidden/>
              </w:rPr>
              <w:fldChar w:fldCharType="begin"/>
            </w:r>
            <w:r w:rsidR="00D62EF5">
              <w:rPr>
                <w:noProof/>
                <w:webHidden/>
              </w:rPr>
              <w:instrText xml:space="preserve"> PAGEREF _Toc77003424 \h </w:instrText>
            </w:r>
            <w:r w:rsidR="00D62EF5">
              <w:rPr>
                <w:noProof/>
                <w:webHidden/>
              </w:rPr>
            </w:r>
            <w:r w:rsidR="00D62EF5">
              <w:rPr>
                <w:noProof/>
                <w:webHidden/>
              </w:rPr>
              <w:fldChar w:fldCharType="separate"/>
            </w:r>
            <w:r>
              <w:rPr>
                <w:noProof/>
                <w:webHidden/>
              </w:rPr>
              <w:t>8</w:t>
            </w:r>
            <w:r w:rsidR="00D62EF5">
              <w:rPr>
                <w:noProof/>
                <w:webHidden/>
              </w:rPr>
              <w:fldChar w:fldCharType="end"/>
            </w:r>
          </w:hyperlink>
        </w:p>
        <w:p w14:paraId="375577AA" w14:textId="00B7E4B9" w:rsidR="00D62EF5" w:rsidRPr="001F5E72" w:rsidRDefault="00D107B0">
          <w:pPr>
            <w:pStyle w:val="TOC2"/>
            <w:tabs>
              <w:tab w:val="right" w:leader="dot" w:pos="9010"/>
            </w:tabs>
            <w:rPr>
              <w:b w:val="0"/>
              <w:bCs w:val="0"/>
              <w:noProof/>
              <w:lang w:eastAsia="fr-FR"/>
            </w:rPr>
          </w:pPr>
          <w:hyperlink w:anchor="_Toc77003425" w:history="1">
            <w:r w:rsidR="00D62EF5" w:rsidRPr="001F5E72">
              <w:rPr>
                <w:rStyle w:val="Hyperlink"/>
                <w:rFonts w:ascii="Arial" w:hAnsi="Arial"/>
                <w:b w:val="0"/>
                <w:bCs w:val="0"/>
                <w:noProof/>
              </w:rPr>
              <w:t>Le quand, le pourquoi et le qui de l'évaluation de la portée significative</w:t>
            </w:r>
            <w:r w:rsidR="00D62EF5" w:rsidRPr="001F5E72">
              <w:rPr>
                <w:b w:val="0"/>
                <w:bCs w:val="0"/>
                <w:noProof/>
                <w:webHidden/>
              </w:rPr>
              <w:tab/>
            </w:r>
            <w:r w:rsidR="00D62EF5" w:rsidRPr="001F5E72">
              <w:rPr>
                <w:b w:val="0"/>
                <w:bCs w:val="0"/>
                <w:noProof/>
                <w:webHidden/>
              </w:rPr>
              <w:fldChar w:fldCharType="begin"/>
            </w:r>
            <w:r w:rsidR="00D62EF5" w:rsidRPr="001F5E72">
              <w:rPr>
                <w:b w:val="0"/>
                <w:bCs w:val="0"/>
                <w:noProof/>
                <w:webHidden/>
              </w:rPr>
              <w:instrText xml:space="preserve"> PAGEREF _Toc77003425 \h </w:instrText>
            </w:r>
            <w:r w:rsidR="00D62EF5" w:rsidRPr="001F5E72">
              <w:rPr>
                <w:b w:val="0"/>
                <w:bCs w:val="0"/>
                <w:noProof/>
                <w:webHidden/>
              </w:rPr>
            </w:r>
            <w:r w:rsidR="00D62EF5" w:rsidRPr="001F5E72">
              <w:rPr>
                <w:b w:val="0"/>
                <w:bCs w:val="0"/>
                <w:noProof/>
                <w:webHidden/>
              </w:rPr>
              <w:fldChar w:fldCharType="separate"/>
            </w:r>
            <w:r>
              <w:rPr>
                <w:b w:val="0"/>
                <w:bCs w:val="0"/>
                <w:noProof/>
                <w:webHidden/>
              </w:rPr>
              <w:t>10</w:t>
            </w:r>
            <w:r w:rsidR="00D62EF5" w:rsidRPr="001F5E72">
              <w:rPr>
                <w:b w:val="0"/>
                <w:bCs w:val="0"/>
                <w:noProof/>
                <w:webHidden/>
              </w:rPr>
              <w:fldChar w:fldCharType="end"/>
            </w:r>
          </w:hyperlink>
        </w:p>
        <w:p w14:paraId="0B7B88AB" w14:textId="6AE75079" w:rsidR="00D62EF5" w:rsidRPr="001F5E72" w:rsidRDefault="00D107B0">
          <w:pPr>
            <w:pStyle w:val="TOC2"/>
            <w:tabs>
              <w:tab w:val="right" w:leader="dot" w:pos="9010"/>
            </w:tabs>
            <w:rPr>
              <w:b w:val="0"/>
              <w:bCs w:val="0"/>
              <w:noProof/>
              <w:lang w:eastAsia="fr-FR"/>
            </w:rPr>
          </w:pPr>
          <w:hyperlink w:anchor="_Toc77003429" w:history="1">
            <w:r w:rsidR="00D62EF5" w:rsidRPr="001F5E72">
              <w:rPr>
                <w:rStyle w:val="Hyperlink"/>
                <w:rFonts w:ascii="Arial" w:hAnsi="Arial"/>
                <w:b w:val="0"/>
                <w:bCs w:val="0"/>
                <w:noProof/>
              </w:rPr>
              <w:t>Critères d'évaluation de la portée significative</w:t>
            </w:r>
            <w:r w:rsidR="00D62EF5" w:rsidRPr="001F5E72">
              <w:rPr>
                <w:b w:val="0"/>
                <w:bCs w:val="0"/>
                <w:noProof/>
                <w:webHidden/>
              </w:rPr>
              <w:tab/>
            </w:r>
            <w:r w:rsidR="00D62EF5" w:rsidRPr="001F5E72">
              <w:rPr>
                <w:b w:val="0"/>
                <w:bCs w:val="0"/>
                <w:noProof/>
                <w:webHidden/>
              </w:rPr>
              <w:fldChar w:fldCharType="begin"/>
            </w:r>
            <w:r w:rsidR="00D62EF5" w:rsidRPr="001F5E72">
              <w:rPr>
                <w:b w:val="0"/>
                <w:bCs w:val="0"/>
                <w:noProof/>
                <w:webHidden/>
              </w:rPr>
              <w:instrText xml:space="preserve"> PAGEREF _Toc77003429 \h </w:instrText>
            </w:r>
            <w:r w:rsidR="00D62EF5" w:rsidRPr="001F5E72">
              <w:rPr>
                <w:b w:val="0"/>
                <w:bCs w:val="0"/>
                <w:noProof/>
                <w:webHidden/>
              </w:rPr>
            </w:r>
            <w:r w:rsidR="00D62EF5" w:rsidRPr="001F5E72">
              <w:rPr>
                <w:b w:val="0"/>
                <w:bCs w:val="0"/>
                <w:noProof/>
                <w:webHidden/>
              </w:rPr>
              <w:fldChar w:fldCharType="separate"/>
            </w:r>
            <w:r>
              <w:rPr>
                <w:b w:val="0"/>
                <w:bCs w:val="0"/>
                <w:noProof/>
                <w:webHidden/>
              </w:rPr>
              <w:t>11</w:t>
            </w:r>
            <w:r w:rsidR="00D62EF5" w:rsidRPr="001F5E72">
              <w:rPr>
                <w:b w:val="0"/>
                <w:bCs w:val="0"/>
                <w:noProof/>
                <w:webHidden/>
              </w:rPr>
              <w:fldChar w:fldCharType="end"/>
            </w:r>
          </w:hyperlink>
        </w:p>
        <w:p w14:paraId="1D36BED2" w14:textId="7A684D2C" w:rsidR="00D62EF5" w:rsidRPr="001F5E72" w:rsidRDefault="00D107B0">
          <w:pPr>
            <w:pStyle w:val="TOC2"/>
            <w:tabs>
              <w:tab w:val="right" w:leader="dot" w:pos="9010"/>
            </w:tabs>
            <w:rPr>
              <w:b w:val="0"/>
              <w:bCs w:val="0"/>
              <w:noProof/>
              <w:lang w:eastAsia="fr-FR"/>
            </w:rPr>
          </w:pPr>
          <w:hyperlink w:anchor="_Toc77003430" w:history="1">
            <w:r w:rsidR="00D62EF5" w:rsidRPr="001F5E72">
              <w:rPr>
                <w:rStyle w:val="Hyperlink"/>
                <w:rFonts w:ascii="Arial" w:hAnsi="Arial"/>
                <w:b w:val="0"/>
                <w:bCs w:val="0"/>
                <w:noProof/>
              </w:rPr>
              <w:t>Déclaration de portée significative</w:t>
            </w:r>
            <w:r w:rsidR="00D62EF5" w:rsidRPr="001F5E72">
              <w:rPr>
                <w:b w:val="0"/>
                <w:bCs w:val="0"/>
                <w:noProof/>
                <w:webHidden/>
              </w:rPr>
              <w:tab/>
            </w:r>
            <w:r w:rsidR="00D62EF5" w:rsidRPr="001F5E72">
              <w:rPr>
                <w:b w:val="0"/>
                <w:bCs w:val="0"/>
                <w:noProof/>
                <w:webHidden/>
              </w:rPr>
              <w:fldChar w:fldCharType="begin"/>
            </w:r>
            <w:r w:rsidR="00D62EF5" w:rsidRPr="001F5E72">
              <w:rPr>
                <w:b w:val="0"/>
                <w:bCs w:val="0"/>
                <w:noProof/>
                <w:webHidden/>
              </w:rPr>
              <w:instrText xml:space="preserve"> PAGEREF _Toc77003430 \h </w:instrText>
            </w:r>
            <w:r w:rsidR="00D62EF5" w:rsidRPr="001F5E72">
              <w:rPr>
                <w:b w:val="0"/>
                <w:bCs w:val="0"/>
                <w:noProof/>
                <w:webHidden/>
              </w:rPr>
            </w:r>
            <w:r w:rsidR="00D62EF5" w:rsidRPr="001F5E72">
              <w:rPr>
                <w:b w:val="0"/>
                <w:bCs w:val="0"/>
                <w:noProof/>
                <w:webHidden/>
              </w:rPr>
              <w:fldChar w:fldCharType="separate"/>
            </w:r>
            <w:r>
              <w:rPr>
                <w:b w:val="0"/>
                <w:bCs w:val="0"/>
                <w:noProof/>
                <w:webHidden/>
              </w:rPr>
              <w:t>11</w:t>
            </w:r>
            <w:r w:rsidR="00D62EF5" w:rsidRPr="001F5E72">
              <w:rPr>
                <w:b w:val="0"/>
                <w:bCs w:val="0"/>
                <w:noProof/>
                <w:webHidden/>
              </w:rPr>
              <w:fldChar w:fldCharType="end"/>
            </w:r>
          </w:hyperlink>
        </w:p>
        <w:p w14:paraId="584348B1" w14:textId="6AD5C0DE" w:rsidR="00D62EF5" w:rsidRPr="001F5E72" w:rsidRDefault="00D107B0">
          <w:pPr>
            <w:pStyle w:val="TOC2"/>
            <w:tabs>
              <w:tab w:val="right" w:leader="dot" w:pos="9010"/>
            </w:tabs>
            <w:rPr>
              <w:b w:val="0"/>
              <w:bCs w:val="0"/>
              <w:noProof/>
              <w:lang w:eastAsia="fr-FR"/>
            </w:rPr>
          </w:pPr>
          <w:hyperlink w:anchor="_Toc77003431" w:history="1">
            <w:r w:rsidR="00D62EF5" w:rsidRPr="001F5E72">
              <w:rPr>
                <w:rStyle w:val="Hyperlink"/>
                <w:rFonts w:ascii="Arial" w:hAnsi="Arial"/>
                <w:b w:val="0"/>
                <w:bCs w:val="0"/>
                <w:noProof/>
              </w:rPr>
              <w:t>Éléments à considérer pour évaluer la portée significative</w:t>
            </w:r>
            <w:r w:rsidR="00D62EF5" w:rsidRPr="001F5E72">
              <w:rPr>
                <w:b w:val="0"/>
                <w:bCs w:val="0"/>
                <w:noProof/>
                <w:webHidden/>
              </w:rPr>
              <w:tab/>
            </w:r>
            <w:r w:rsidR="00D62EF5" w:rsidRPr="001F5E72">
              <w:rPr>
                <w:b w:val="0"/>
                <w:bCs w:val="0"/>
                <w:noProof/>
                <w:webHidden/>
              </w:rPr>
              <w:fldChar w:fldCharType="begin"/>
            </w:r>
            <w:r w:rsidR="00D62EF5" w:rsidRPr="001F5E72">
              <w:rPr>
                <w:b w:val="0"/>
                <w:bCs w:val="0"/>
                <w:noProof/>
                <w:webHidden/>
              </w:rPr>
              <w:instrText xml:space="preserve"> PAGEREF _Toc77003431 \h </w:instrText>
            </w:r>
            <w:r w:rsidR="00D62EF5" w:rsidRPr="001F5E72">
              <w:rPr>
                <w:b w:val="0"/>
                <w:bCs w:val="0"/>
                <w:noProof/>
                <w:webHidden/>
              </w:rPr>
            </w:r>
            <w:r w:rsidR="00D62EF5" w:rsidRPr="001F5E72">
              <w:rPr>
                <w:b w:val="0"/>
                <w:bCs w:val="0"/>
                <w:noProof/>
                <w:webHidden/>
              </w:rPr>
              <w:fldChar w:fldCharType="separate"/>
            </w:r>
            <w:r>
              <w:rPr>
                <w:b w:val="0"/>
                <w:bCs w:val="0"/>
                <w:noProof/>
                <w:webHidden/>
              </w:rPr>
              <w:t>11</w:t>
            </w:r>
            <w:r w:rsidR="00D62EF5" w:rsidRPr="001F5E72">
              <w:rPr>
                <w:b w:val="0"/>
                <w:bCs w:val="0"/>
                <w:noProof/>
                <w:webHidden/>
              </w:rPr>
              <w:fldChar w:fldCharType="end"/>
            </w:r>
          </w:hyperlink>
        </w:p>
        <w:p w14:paraId="3422327A" w14:textId="472CAD99" w:rsidR="00D62EF5" w:rsidRPr="001F5E72" w:rsidRDefault="00D107B0">
          <w:pPr>
            <w:pStyle w:val="TOC2"/>
            <w:tabs>
              <w:tab w:val="right" w:leader="dot" w:pos="9010"/>
            </w:tabs>
            <w:rPr>
              <w:b w:val="0"/>
              <w:bCs w:val="0"/>
              <w:noProof/>
              <w:lang w:eastAsia="fr-FR"/>
            </w:rPr>
          </w:pPr>
          <w:hyperlink w:anchor="_Toc77003434" w:history="1">
            <w:r w:rsidR="00D62EF5" w:rsidRPr="001F5E72">
              <w:rPr>
                <w:rStyle w:val="Hyperlink"/>
                <w:rFonts w:ascii="Arial" w:hAnsi="Arial"/>
                <w:b w:val="0"/>
                <w:bCs w:val="0"/>
                <w:noProof/>
              </w:rPr>
              <w:t>Méthode d'évaluation de la portée significative</w:t>
            </w:r>
            <w:r w:rsidR="00D62EF5" w:rsidRPr="001F5E72">
              <w:rPr>
                <w:b w:val="0"/>
                <w:bCs w:val="0"/>
                <w:noProof/>
                <w:webHidden/>
              </w:rPr>
              <w:tab/>
            </w:r>
            <w:r w:rsidR="00D62EF5" w:rsidRPr="001F5E72">
              <w:rPr>
                <w:b w:val="0"/>
                <w:bCs w:val="0"/>
                <w:noProof/>
                <w:webHidden/>
              </w:rPr>
              <w:fldChar w:fldCharType="begin"/>
            </w:r>
            <w:r w:rsidR="00D62EF5" w:rsidRPr="001F5E72">
              <w:rPr>
                <w:b w:val="0"/>
                <w:bCs w:val="0"/>
                <w:noProof/>
                <w:webHidden/>
              </w:rPr>
              <w:instrText xml:space="preserve"> PAGEREF _Toc77003434 \h </w:instrText>
            </w:r>
            <w:r w:rsidR="00D62EF5" w:rsidRPr="001F5E72">
              <w:rPr>
                <w:b w:val="0"/>
                <w:bCs w:val="0"/>
                <w:noProof/>
                <w:webHidden/>
              </w:rPr>
            </w:r>
            <w:r w:rsidR="00D62EF5" w:rsidRPr="001F5E72">
              <w:rPr>
                <w:b w:val="0"/>
                <w:bCs w:val="0"/>
                <w:noProof/>
                <w:webHidden/>
              </w:rPr>
              <w:fldChar w:fldCharType="separate"/>
            </w:r>
            <w:r>
              <w:rPr>
                <w:b w:val="0"/>
                <w:bCs w:val="0"/>
                <w:noProof/>
                <w:webHidden/>
              </w:rPr>
              <w:t>12</w:t>
            </w:r>
            <w:r w:rsidR="00D62EF5" w:rsidRPr="001F5E72">
              <w:rPr>
                <w:b w:val="0"/>
                <w:bCs w:val="0"/>
                <w:noProof/>
                <w:webHidden/>
              </w:rPr>
              <w:fldChar w:fldCharType="end"/>
            </w:r>
          </w:hyperlink>
        </w:p>
        <w:p w14:paraId="1EF73AA1" w14:textId="37FA3AD4" w:rsidR="00D62EF5" w:rsidRPr="001F5E72" w:rsidRDefault="00D107B0">
          <w:pPr>
            <w:pStyle w:val="TOC2"/>
            <w:tabs>
              <w:tab w:val="right" w:leader="dot" w:pos="9010"/>
            </w:tabs>
            <w:rPr>
              <w:b w:val="0"/>
              <w:bCs w:val="0"/>
              <w:noProof/>
              <w:lang w:eastAsia="fr-FR"/>
            </w:rPr>
          </w:pPr>
          <w:hyperlink w:anchor="_Toc77003435" w:history="1">
            <w:r w:rsidR="00D62EF5" w:rsidRPr="001F5E72">
              <w:rPr>
                <w:rStyle w:val="Hyperlink"/>
                <w:rFonts w:ascii="Arial" w:hAnsi="Arial"/>
                <w:b w:val="0"/>
                <w:bCs w:val="0"/>
                <w:noProof/>
              </w:rPr>
              <w:t>Phase d'évaluation</w:t>
            </w:r>
            <w:r w:rsidR="00D62EF5" w:rsidRPr="001F5E72">
              <w:rPr>
                <w:b w:val="0"/>
                <w:bCs w:val="0"/>
                <w:noProof/>
                <w:webHidden/>
              </w:rPr>
              <w:tab/>
            </w:r>
            <w:r w:rsidR="00D62EF5" w:rsidRPr="001F5E72">
              <w:rPr>
                <w:b w:val="0"/>
                <w:bCs w:val="0"/>
                <w:noProof/>
                <w:webHidden/>
              </w:rPr>
              <w:fldChar w:fldCharType="begin"/>
            </w:r>
            <w:r w:rsidR="00D62EF5" w:rsidRPr="001F5E72">
              <w:rPr>
                <w:b w:val="0"/>
                <w:bCs w:val="0"/>
                <w:noProof/>
                <w:webHidden/>
              </w:rPr>
              <w:instrText xml:space="preserve"> PAGEREF _Toc77003435 \h </w:instrText>
            </w:r>
            <w:r w:rsidR="00D62EF5" w:rsidRPr="001F5E72">
              <w:rPr>
                <w:b w:val="0"/>
                <w:bCs w:val="0"/>
                <w:noProof/>
                <w:webHidden/>
              </w:rPr>
            </w:r>
            <w:r w:rsidR="00D62EF5" w:rsidRPr="001F5E72">
              <w:rPr>
                <w:b w:val="0"/>
                <w:bCs w:val="0"/>
                <w:noProof/>
                <w:webHidden/>
              </w:rPr>
              <w:fldChar w:fldCharType="separate"/>
            </w:r>
            <w:r>
              <w:rPr>
                <w:b w:val="0"/>
                <w:bCs w:val="0"/>
                <w:noProof/>
                <w:webHidden/>
              </w:rPr>
              <w:t>17</w:t>
            </w:r>
            <w:r w:rsidR="00D62EF5" w:rsidRPr="001F5E72">
              <w:rPr>
                <w:b w:val="0"/>
                <w:bCs w:val="0"/>
                <w:noProof/>
                <w:webHidden/>
              </w:rPr>
              <w:fldChar w:fldCharType="end"/>
            </w:r>
          </w:hyperlink>
        </w:p>
        <w:p w14:paraId="0C73D3A7" w14:textId="0FC7773E" w:rsidR="00D62EF5" w:rsidRPr="001F5E72" w:rsidRDefault="00D107B0">
          <w:pPr>
            <w:pStyle w:val="TOC2"/>
            <w:tabs>
              <w:tab w:val="right" w:leader="dot" w:pos="9010"/>
            </w:tabs>
            <w:rPr>
              <w:b w:val="0"/>
              <w:bCs w:val="0"/>
              <w:noProof/>
              <w:lang w:eastAsia="fr-FR"/>
            </w:rPr>
          </w:pPr>
          <w:hyperlink w:anchor="_Toc77003437" w:history="1">
            <w:r w:rsidR="00D62EF5" w:rsidRPr="001F5E72">
              <w:rPr>
                <w:rStyle w:val="Hyperlink"/>
                <w:rFonts w:ascii="Arial" w:hAnsi="Arial"/>
                <w:b w:val="0"/>
                <w:bCs w:val="0"/>
                <w:noProof/>
              </w:rPr>
              <w:t>Rédaction de la déclaration de portée significative</w:t>
            </w:r>
            <w:r w:rsidR="00D62EF5" w:rsidRPr="001F5E72">
              <w:rPr>
                <w:b w:val="0"/>
                <w:bCs w:val="0"/>
                <w:noProof/>
                <w:webHidden/>
              </w:rPr>
              <w:tab/>
            </w:r>
            <w:r w:rsidR="00D62EF5" w:rsidRPr="001F5E72">
              <w:rPr>
                <w:b w:val="0"/>
                <w:bCs w:val="0"/>
                <w:noProof/>
                <w:webHidden/>
              </w:rPr>
              <w:fldChar w:fldCharType="begin"/>
            </w:r>
            <w:r w:rsidR="00D62EF5" w:rsidRPr="001F5E72">
              <w:rPr>
                <w:b w:val="0"/>
                <w:bCs w:val="0"/>
                <w:noProof/>
                <w:webHidden/>
              </w:rPr>
              <w:instrText xml:space="preserve"> PAGEREF _Toc77003437 \h </w:instrText>
            </w:r>
            <w:r w:rsidR="00D62EF5" w:rsidRPr="001F5E72">
              <w:rPr>
                <w:b w:val="0"/>
                <w:bCs w:val="0"/>
                <w:noProof/>
                <w:webHidden/>
              </w:rPr>
            </w:r>
            <w:r w:rsidR="00D62EF5" w:rsidRPr="001F5E72">
              <w:rPr>
                <w:b w:val="0"/>
                <w:bCs w:val="0"/>
                <w:noProof/>
                <w:webHidden/>
              </w:rPr>
              <w:fldChar w:fldCharType="separate"/>
            </w:r>
            <w:r>
              <w:rPr>
                <w:b w:val="0"/>
                <w:bCs w:val="0"/>
                <w:noProof/>
                <w:webHidden/>
              </w:rPr>
              <w:t>19</w:t>
            </w:r>
            <w:r w:rsidR="00D62EF5" w:rsidRPr="001F5E72">
              <w:rPr>
                <w:b w:val="0"/>
                <w:bCs w:val="0"/>
                <w:noProof/>
                <w:webHidden/>
              </w:rPr>
              <w:fldChar w:fldCharType="end"/>
            </w:r>
          </w:hyperlink>
        </w:p>
        <w:p w14:paraId="23A06ADB" w14:textId="270A1198" w:rsidR="00D62EF5" w:rsidRDefault="00D107B0">
          <w:pPr>
            <w:pStyle w:val="TOC1"/>
            <w:tabs>
              <w:tab w:val="right" w:leader="dot" w:pos="9010"/>
            </w:tabs>
            <w:rPr>
              <w:b w:val="0"/>
              <w:bCs w:val="0"/>
              <w:noProof/>
              <w:sz w:val="22"/>
              <w:szCs w:val="22"/>
              <w:lang w:eastAsia="fr-FR"/>
            </w:rPr>
          </w:pPr>
          <w:hyperlink w:anchor="_Toc77003440" w:history="1">
            <w:r w:rsidR="00D62EF5" w:rsidRPr="00B017CB">
              <w:rPr>
                <w:rStyle w:val="Hyperlink"/>
                <w:rFonts w:ascii="Arial" w:hAnsi="Arial"/>
                <w:noProof/>
              </w:rPr>
              <w:t>Évaluation de la portée significative et planification des catastrophes</w:t>
            </w:r>
            <w:r w:rsidR="00D62EF5">
              <w:rPr>
                <w:noProof/>
                <w:webHidden/>
              </w:rPr>
              <w:tab/>
            </w:r>
            <w:r w:rsidR="00D62EF5">
              <w:rPr>
                <w:noProof/>
                <w:webHidden/>
              </w:rPr>
              <w:fldChar w:fldCharType="begin"/>
            </w:r>
            <w:r w:rsidR="00D62EF5">
              <w:rPr>
                <w:noProof/>
                <w:webHidden/>
              </w:rPr>
              <w:instrText xml:space="preserve"> PAGEREF _Toc77003440 \h </w:instrText>
            </w:r>
            <w:r w:rsidR="00D62EF5">
              <w:rPr>
                <w:noProof/>
                <w:webHidden/>
              </w:rPr>
            </w:r>
            <w:r w:rsidR="00D62EF5">
              <w:rPr>
                <w:noProof/>
                <w:webHidden/>
              </w:rPr>
              <w:fldChar w:fldCharType="separate"/>
            </w:r>
            <w:r>
              <w:rPr>
                <w:noProof/>
                <w:webHidden/>
              </w:rPr>
              <w:t>21</w:t>
            </w:r>
            <w:r w:rsidR="00D62EF5">
              <w:rPr>
                <w:noProof/>
                <w:webHidden/>
              </w:rPr>
              <w:fldChar w:fldCharType="end"/>
            </w:r>
          </w:hyperlink>
        </w:p>
        <w:p w14:paraId="5C30241B" w14:textId="025E4987" w:rsidR="00D62EF5" w:rsidRDefault="00D107B0">
          <w:pPr>
            <w:pStyle w:val="TOC1"/>
            <w:tabs>
              <w:tab w:val="right" w:leader="dot" w:pos="9010"/>
            </w:tabs>
            <w:rPr>
              <w:b w:val="0"/>
              <w:bCs w:val="0"/>
              <w:noProof/>
              <w:sz w:val="22"/>
              <w:szCs w:val="22"/>
              <w:lang w:eastAsia="fr-FR"/>
            </w:rPr>
          </w:pPr>
          <w:hyperlink w:anchor="_Toc77003441" w:history="1">
            <w:r w:rsidR="00D62EF5" w:rsidRPr="00B017CB">
              <w:rPr>
                <w:rStyle w:val="Hyperlink"/>
                <w:rFonts w:ascii="Arial" w:hAnsi="Arial"/>
                <w:noProof/>
              </w:rPr>
              <w:t>Ressources complémentaires</w:t>
            </w:r>
            <w:r w:rsidR="00D62EF5">
              <w:rPr>
                <w:noProof/>
                <w:webHidden/>
              </w:rPr>
              <w:tab/>
            </w:r>
            <w:r w:rsidR="00D62EF5">
              <w:rPr>
                <w:noProof/>
                <w:webHidden/>
              </w:rPr>
              <w:fldChar w:fldCharType="begin"/>
            </w:r>
            <w:r w:rsidR="00D62EF5">
              <w:rPr>
                <w:noProof/>
                <w:webHidden/>
              </w:rPr>
              <w:instrText xml:space="preserve"> PAGEREF _Toc77003441 \h </w:instrText>
            </w:r>
            <w:r w:rsidR="00D62EF5">
              <w:rPr>
                <w:noProof/>
                <w:webHidden/>
              </w:rPr>
            </w:r>
            <w:r w:rsidR="00D62EF5">
              <w:rPr>
                <w:noProof/>
                <w:webHidden/>
              </w:rPr>
              <w:fldChar w:fldCharType="separate"/>
            </w:r>
            <w:r>
              <w:rPr>
                <w:noProof/>
                <w:webHidden/>
              </w:rPr>
              <w:t>21</w:t>
            </w:r>
            <w:r w:rsidR="00D62EF5">
              <w:rPr>
                <w:noProof/>
                <w:webHidden/>
              </w:rPr>
              <w:fldChar w:fldCharType="end"/>
            </w:r>
          </w:hyperlink>
        </w:p>
        <w:p w14:paraId="049AE920" w14:textId="3DE603C3" w:rsidR="00485CA5" w:rsidRPr="00536C1C" w:rsidRDefault="00485CA5" w:rsidP="008E595D">
          <w:r w:rsidRPr="008E595D">
            <w:rPr>
              <w:rFonts w:ascii="Arial" w:hAnsi="Arial" w:cs="Arial"/>
            </w:rPr>
            <w:fldChar w:fldCharType="end"/>
          </w:r>
        </w:p>
      </w:sdtContent>
    </w:sdt>
    <w:p w14:paraId="26F0B81D" w14:textId="77777777" w:rsidR="008A7435" w:rsidRPr="00536C1C" w:rsidRDefault="008A7435" w:rsidP="008C01A2">
      <w:pPr>
        <w:jc w:val="center"/>
        <w:rPr>
          <w:sz w:val="40"/>
          <w:szCs w:val="40"/>
        </w:rPr>
      </w:pPr>
    </w:p>
    <w:p w14:paraId="7F0D592D" w14:textId="4C36581F" w:rsidR="008C01A2" w:rsidRPr="00536C1C" w:rsidRDefault="00A80572" w:rsidP="006D41BE">
      <w:r>
        <w:br w:type="page"/>
      </w:r>
    </w:p>
    <w:p w14:paraId="31BB1BB3" w14:textId="359A7514" w:rsidR="008B042C" w:rsidRPr="00BE4BAE" w:rsidRDefault="00E66862" w:rsidP="00E66862">
      <w:pPr>
        <w:pStyle w:val="Heading1"/>
        <w:spacing w:before="120" w:after="200"/>
        <w:rPr>
          <w:rFonts w:ascii="Arial" w:hAnsi="Arial" w:cs="Arial"/>
          <w:b/>
          <w:color w:val="auto"/>
        </w:rPr>
      </w:pPr>
      <w:bookmarkStart w:id="3" w:name="_Toc77003415"/>
      <w:r>
        <w:rPr>
          <w:rFonts w:ascii="Arial" w:hAnsi="Arial"/>
          <w:b/>
          <w:color w:val="auto"/>
        </w:rPr>
        <w:lastRenderedPageBreak/>
        <w:t>Introduction</w:t>
      </w:r>
      <w:bookmarkEnd w:id="3"/>
    </w:p>
    <w:p w14:paraId="73D8DD67" w14:textId="1B45B5E9" w:rsidR="00E66862" w:rsidRPr="0078620A" w:rsidRDefault="00E66862" w:rsidP="00E668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Arial" w:hAnsi="Arial" w:cs="Arial"/>
          <w:color w:val="000000"/>
          <w:sz w:val="22"/>
          <w:szCs w:val="22"/>
        </w:rPr>
      </w:pPr>
      <w:r>
        <w:rPr>
          <w:rFonts w:ascii="Arial" w:hAnsi="Arial"/>
          <w:color w:val="000000"/>
          <w:sz w:val="22"/>
        </w:rPr>
        <w:t>La branche régionale du Pacifique du Conseil international des Archives (PARBICA) a élaboré ce guide sur l'</w:t>
      </w:r>
      <w:r>
        <w:rPr>
          <w:rFonts w:ascii="Arial" w:hAnsi="Arial"/>
          <w:b/>
          <w:i/>
          <w:color w:val="000000"/>
          <w:sz w:val="22"/>
        </w:rPr>
        <w:t xml:space="preserve">évaluation des documents d’activité significatifs des fonds d'archives </w:t>
      </w:r>
      <w:r>
        <w:rPr>
          <w:rFonts w:ascii="Arial" w:hAnsi="Arial"/>
          <w:color w:val="000000"/>
          <w:sz w:val="22"/>
        </w:rPr>
        <w:t>dans le cadre de la Boîte à outils d'archivage pour une bonne gouvernance. Elle a été rédigée en consultant le groupe de référence des îles du Pacifique, composé de représentants des pays suivants :</w:t>
      </w:r>
    </w:p>
    <w:p w14:paraId="61B2ACC8" w14:textId="77777777" w:rsidR="00E66862" w:rsidRPr="0078620A" w:rsidRDefault="00E66862" w:rsidP="00E66862">
      <w:pPr>
        <w:pStyle w:val="ListParagraph"/>
        <w:numPr>
          <w:ilvl w:val="0"/>
          <w:numId w:val="40"/>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851" w:hanging="284"/>
        <w:contextualSpacing w:val="0"/>
        <w:rPr>
          <w:rFonts w:ascii="Arial" w:hAnsi="Arial" w:cs="Arial"/>
          <w:color w:val="000000"/>
          <w:sz w:val="22"/>
          <w:szCs w:val="22"/>
        </w:rPr>
      </w:pPr>
      <w:r>
        <w:rPr>
          <w:rFonts w:ascii="Arial" w:hAnsi="Arial"/>
          <w:color w:val="000000"/>
          <w:sz w:val="22"/>
        </w:rPr>
        <w:t xml:space="preserve">Australie </w:t>
      </w:r>
    </w:p>
    <w:p w14:paraId="1E9B51F2" w14:textId="77777777" w:rsidR="00E66862" w:rsidRPr="0078620A" w:rsidRDefault="00E66862" w:rsidP="00E66862">
      <w:pPr>
        <w:pStyle w:val="ListParagraph"/>
        <w:numPr>
          <w:ilvl w:val="0"/>
          <w:numId w:val="40"/>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851" w:hanging="284"/>
        <w:contextualSpacing w:val="0"/>
        <w:rPr>
          <w:rFonts w:ascii="Arial" w:hAnsi="Arial" w:cs="Arial"/>
          <w:color w:val="000000"/>
          <w:sz w:val="22"/>
          <w:szCs w:val="22"/>
        </w:rPr>
      </w:pPr>
      <w:r>
        <w:rPr>
          <w:rFonts w:ascii="Arial" w:hAnsi="Arial"/>
          <w:color w:val="000000"/>
          <w:sz w:val="22"/>
        </w:rPr>
        <w:t>États fédérés de Micronésie</w:t>
      </w:r>
    </w:p>
    <w:p w14:paraId="47A369DC" w14:textId="77777777" w:rsidR="00E66862" w:rsidRPr="0078620A" w:rsidRDefault="00E66862" w:rsidP="00E66862">
      <w:pPr>
        <w:pStyle w:val="ListParagraph"/>
        <w:numPr>
          <w:ilvl w:val="0"/>
          <w:numId w:val="40"/>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851" w:hanging="284"/>
        <w:contextualSpacing w:val="0"/>
        <w:rPr>
          <w:rFonts w:ascii="Arial" w:hAnsi="Arial" w:cs="Arial"/>
          <w:color w:val="000000"/>
          <w:sz w:val="22"/>
          <w:szCs w:val="22"/>
        </w:rPr>
      </w:pPr>
      <w:r>
        <w:rPr>
          <w:rFonts w:ascii="Arial" w:hAnsi="Arial"/>
          <w:color w:val="000000"/>
          <w:sz w:val="22"/>
        </w:rPr>
        <w:t>Fidji</w:t>
      </w:r>
    </w:p>
    <w:p w14:paraId="6320F88F" w14:textId="77777777" w:rsidR="00E66862" w:rsidRPr="0078620A" w:rsidRDefault="00E66862" w:rsidP="00E66862">
      <w:pPr>
        <w:pStyle w:val="ListParagraph"/>
        <w:numPr>
          <w:ilvl w:val="0"/>
          <w:numId w:val="40"/>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851" w:hanging="284"/>
        <w:contextualSpacing w:val="0"/>
        <w:rPr>
          <w:rFonts w:ascii="Arial" w:hAnsi="Arial" w:cs="Arial"/>
          <w:color w:val="000000"/>
          <w:sz w:val="22"/>
          <w:szCs w:val="22"/>
        </w:rPr>
      </w:pPr>
      <w:r>
        <w:rPr>
          <w:rFonts w:ascii="Arial" w:hAnsi="Arial"/>
          <w:color w:val="000000"/>
          <w:sz w:val="22"/>
        </w:rPr>
        <w:t xml:space="preserve">Nouvelle-Zélande </w:t>
      </w:r>
    </w:p>
    <w:p w14:paraId="02EC6569" w14:textId="77777777" w:rsidR="00E66862" w:rsidRPr="0078620A" w:rsidRDefault="00E66862" w:rsidP="00E66862">
      <w:pPr>
        <w:pStyle w:val="ListParagraph"/>
        <w:numPr>
          <w:ilvl w:val="0"/>
          <w:numId w:val="40"/>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851" w:hanging="284"/>
        <w:contextualSpacing w:val="0"/>
        <w:rPr>
          <w:rFonts w:ascii="Arial" w:hAnsi="Arial" w:cs="Arial"/>
          <w:color w:val="000000"/>
          <w:sz w:val="22"/>
          <w:szCs w:val="22"/>
        </w:rPr>
      </w:pPr>
      <w:r>
        <w:rPr>
          <w:rFonts w:ascii="Arial" w:hAnsi="Arial"/>
          <w:color w:val="000000"/>
          <w:sz w:val="22"/>
        </w:rPr>
        <w:t>Papouasie-Nouvelle-Guinée</w:t>
      </w:r>
    </w:p>
    <w:p w14:paraId="41FB305B" w14:textId="77777777" w:rsidR="00E66862" w:rsidRPr="0078620A" w:rsidRDefault="00E66862" w:rsidP="00E66862">
      <w:pPr>
        <w:pStyle w:val="ListParagraph"/>
        <w:numPr>
          <w:ilvl w:val="0"/>
          <w:numId w:val="40"/>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851" w:hanging="284"/>
        <w:contextualSpacing w:val="0"/>
        <w:rPr>
          <w:rFonts w:ascii="Arial" w:hAnsi="Arial" w:cs="Arial"/>
          <w:color w:val="000000"/>
          <w:sz w:val="22"/>
          <w:szCs w:val="22"/>
        </w:rPr>
      </w:pPr>
      <w:r>
        <w:rPr>
          <w:rFonts w:ascii="Arial" w:hAnsi="Arial"/>
          <w:color w:val="000000"/>
          <w:sz w:val="22"/>
        </w:rPr>
        <w:t>Samoa</w:t>
      </w:r>
    </w:p>
    <w:p w14:paraId="5C7AEA47" w14:textId="77777777" w:rsidR="00E66862" w:rsidRPr="0078620A" w:rsidRDefault="00E66862" w:rsidP="00E66862">
      <w:pPr>
        <w:pStyle w:val="ListParagraph"/>
        <w:numPr>
          <w:ilvl w:val="0"/>
          <w:numId w:val="40"/>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851" w:hanging="284"/>
        <w:contextualSpacing w:val="0"/>
        <w:rPr>
          <w:rFonts w:ascii="Arial" w:hAnsi="Arial" w:cs="Arial"/>
          <w:color w:val="000000"/>
          <w:sz w:val="22"/>
          <w:szCs w:val="22"/>
        </w:rPr>
      </w:pPr>
      <w:r>
        <w:rPr>
          <w:rFonts w:ascii="Arial" w:hAnsi="Arial"/>
          <w:color w:val="000000"/>
          <w:sz w:val="22"/>
        </w:rPr>
        <w:t>Îles Salomon</w:t>
      </w:r>
    </w:p>
    <w:p w14:paraId="727A80C1" w14:textId="77777777" w:rsidR="00E66862" w:rsidRPr="0078620A" w:rsidRDefault="00E66862" w:rsidP="00E66862">
      <w:pPr>
        <w:pStyle w:val="ListParagraph"/>
        <w:numPr>
          <w:ilvl w:val="0"/>
          <w:numId w:val="40"/>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851" w:hanging="284"/>
        <w:contextualSpacing w:val="0"/>
        <w:rPr>
          <w:rFonts w:ascii="Arial" w:hAnsi="Arial" w:cs="Arial"/>
          <w:color w:val="000000"/>
          <w:sz w:val="22"/>
          <w:szCs w:val="22"/>
        </w:rPr>
      </w:pPr>
      <w:r>
        <w:rPr>
          <w:rFonts w:ascii="Arial" w:hAnsi="Arial"/>
          <w:color w:val="000000"/>
          <w:sz w:val="22"/>
        </w:rPr>
        <w:t>Tuvalu</w:t>
      </w:r>
    </w:p>
    <w:p w14:paraId="60AA5995" w14:textId="77777777" w:rsidR="00E66862" w:rsidRPr="0078620A" w:rsidRDefault="00E66862" w:rsidP="00F849FB">
      <w:pPr>
        <w:pStyle w:val="ListParagraph"/>
        <w:numPr>
          <w:ilvl w:val="0"/>
          <w:numId w:val="40"/>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851" w:hanging="284"/>
        <w:contextualSpacing w:val="0"/>
        <w:rPr>
          <w:rFonts w:ascii="Arial" w:hAnsi="Arial" w:cs="Arial"/>
          <w:color w:val="000000"/>
          <w:sz w:val="22"/>
          <w:szCs w:val="22"/>
        </w:rPr>
      </w:pPr>
      <w:r>
        <w:rPr>
          <w:rFonts w:ascii="Arial" w:hAnsi="Arial"/>
          <w:color w:val="000000"/>
          <w:sz w:val="22"/>
        </w:rPr>
        <w:t>Vanuatu.</w:t>
      </w:r>
    </w:p>
    <w:p w14:paraId="44A1D520" w14:textId="55FE2FFB" w:rsidR="00F849FB" w:rsidRPr="00BE4BAE" w:rsidRDefault="00F849FB" w:rsidP="00F849FB">
      <w:pPr>
        <w:pStyle w:val="Heading2"/>
        <w:spacing w:before="360" w:after="200"/>
        <w:rPr>
          <w:rFonts w:ascii="Arial" w:hAnsi="Arial" w:cs="Arial"/>
          <w:b/>
          <w:color w:val="auto"/>
          <w:sz w:val="28"/>
          <w:szCs w:val="28"/>
        </w:rPr>
      </w:pPr>
      <w:bookmarkStart w:id="4" w:name="_Toc77003416"/>
      <w:r>
        <w:rPr>
          <w:rFonts w:ascii="Arial" w:hAnsi="Arial"/>
          <w:b/>
          <w:color w:val="auto"/>
          <w:sz w:val="28"/>
        </w:rPr>
        <w:t>À propos de cette directive</w:t>
      </w:r>
      <w:bookmarkEnd w:id="4"/>
    </w:p>
    <w:p w14:paraId="4C2B49F2" w14:textId="5A5861E7" w:rsidR="00F849FB" w:rsidRDefault="00F849FB" w:rsidP="00F849FB">
      <w:pPr>
        <w:spacing w:after="200"/>
        <w:rPr>
          <w:rFonts w:ascii="Arial" w:hAnsi="Arial" w:cs="Arial"/>
          <w:sz w:val="22"/>
          <w:szCs w:val="22"/>
        </w:rPr>
      </w:pPr>
      <w:r>
        <w:rPr>
          <w:rFonts w:ascii="Arial" w:hAnsi="Arial"/>
          <w:sz w:val="22"/>
        </w:rPr>
        <w:t xml:space="preserve">Dans le cadre de la préparation aux catastrophes, il est important de s'assurer que des mesures de protection sont en place pour protéger les documents ou collections de votre organisation qui sont vitaux ou significatifs. Les documents d’activité vitaux comprennent ceux qui sont essentiels aux fonctions opérationnelles de votre organisation (consultez la </w:t>
      </w:r>
      <w:r>
        <w:rPr>
          <w:rFonts w:ascii="Arial" w:hAnsi="Arial"/>
          <w:b/>
          <w:i/>
          <w:sz w:val="22"/>
        </w:rPr>
        <w:t>Directive 23 : Identification des documents d’activité vitaux pour les départements gouvernementaux</w:t>
      </w:r>
      <w:r>
        <w:rPr>
          <w:rFonts w:ascii="Arial" w:hAnsi="Arial"/>
          <w:sz w:val="22"/>
        </w:rPr>
        <w:t xml:space="preserve">). Les documents d’activité significatifs sont ceux qui sont importants en raison de leur signification culturelle, historique, sociale ou politique. </w:t>
      </w:r>
    </w:p>
    <w:p w14:paraId="5B8C6216" w14:textId="34A72A80" w:rsidR="00F849FB" w:rsidRPr="00E66862" w:rsidRDefault="00F849FB" w:rsidP="00F849FB">
      <w:pPr>
        <w:spacing w:after="200"/>
        <w:rPr>
          <w:rFonts w:ascii="Arial" w:hAnsi="Arial" w:cs="Arial"/>
          <w:sz w:val="22"/>
          <w:szCs w:val="22"/>
        </w:rPr>
      </w:pPr>
      <w:r>
        <w:rPr>
          <w:rFonts w:ascii="Arial" w:hAnsi="Arial"/>
          <w:sz w:val="22"/>
        </w:rPr>
        <w:t>Cette directive sur l'évaluation des documents qui peuvent être considérés comme significatifs est divisée en trois parties. La première partie présente brièvement l'évaluation qui peut être entreprise dans un service d'archives ayant une responsabilité légale de collecte des documents gouvernementaux. Il s'agit notamment d'estimer la portée significative par le biais d'une évaluation, d'un calendrier de mise au rebut ou d'une approche fondée sur des principes.</w:t>
      </w:r>
    </w:p>
    <w:p w14:paraId="339BD27D" w14:textId="7691A319" w:rsidR="00F849FB" w:rsidRPr="00E66862" w:rsidRDefault="00F849FB" w:rsidP="00F849FB">
      <w:pPr>
        <w:spacing w:after="200"/>
        <w:rPr>
          <w:rFonts w:ascii="Arial" w:hAnsi="Arial" w:cs="Arial"/>
          <w:sz w:val="22"/>
          <w:szCs w:val="22"/>
        </w:rPr>
      </w:pPr>
      <w:r>
        <w:rPr>
          <w:rFonts w:ascii="Arial" w:hAnsi="Arial"/>
          <w:sz w:val="22"/>
        </w:rPr>
        <w:t xml:space="preserve">La deuxième partie fournit une méthodologie pratique permettant de réaliser une évaluation de la portée significative d'autres archives, ou de compléter d'autres activités d'évaluation de la portée significative dans un service d'archives ayant une responsabilité légale de collecte. </w:t>
      </w:r>
    </w:p>
    <w:p w14:paraId="7BE6DFD8" w14:textId="6B8C1095" w:rsidR="00F849FB" w:rsidRDefault="00E07C1A" w:rsidP="00F849FB">
      <w:pPr>
        <w:spacing w:after="200"/>
        <w:rPr>
          <w:rStyle w:val="Hyperlink"/>
          <w:rFonts w:ascii="Arial" w:hAnsi="Arial" w:cs="Arial"/>
          <w:sz w:val="22"/>
          <w:szCs w:val="22"/>
        </w:rPr>
      </w:pPr>
      <w:r>
        <w:rPr>
          <w:rFonts w:ascii="Arial" w:hAnsi="Arial"/>
          <w:sz w:val="22"/>
        </w:rPr>
        <w:t xml:space="preserve">Cette partie repose sur les concepts et la méthodologie décrits dans </w:t>
      </w:r>
      <w:proofErr w:type="spellStart"/>
      <w:r>
        <w:rPr>
          <w:rFonts w:ascii="Arial" w:hAnsi="Arial"/>
          <w:b/>
          <w:i/>
          <w:sz w:val="22"/>
        </w:rPr>
        <w:t>Significance</w:t>
      </w:r>
      <w:proofErr w:type="spellEnd"/>
      <w:r>
        <w:rPr>
          <w:rFonts w:ascii="Arial" w:hAnsi="Arial"/>
          <w:b/>
          <w:i/>
          <w:sz w:val="22"/>
        </w:rPr>
        <w:t xml:space="preserve"> 2.0: a guide to </w:t>
      </w:r>
      <w:proofErr w:type="spellStart"/>
      <w:r>
        <w:rPr>
          <w:rFonts w:ascii="Arial" w:hAnsi="Arial"/>
          <w:b/>
          <w:i/>
          <w:sz w:val="22"/>
        </w:rPr>
        <w:t>assessing</w:t>
      </w:r>
      <w:proofErr w:type="spellEnd"/>
      <w:r>
        <w:rPr>
          <w:rFonts w:ascii="Arial" w:hAnsi="Arial"/>
          <w:b/>
          <w:i/>
          <w:sz w:val="22"/>
        </w:rPr>
        <w:t xml:space="preserve"> the </w:t>
      </w:r>
      <w:proofErr w:type="spellStart"/>
      <w:r>
        <w:rPr>
          <w:rFonts w:ascii="Arial" w:hAnsi="Arial"/>
          <w:b/>
          <w:i/>
          <w:sz w:val="22"/>
        </w:rPr>
        <w:t>significance</w:t>
      </w:r>
      <w:proofErr w:type="spellEnd"/>
      <w:r>
        <w:rPr>
          <w:rFonts w:ascii="Arial" w:hAnsi="Arial"/>
          <w:b/>
          <w:i/>
          <w:sz w:val="22"/>
        </w:rPr>
        <w:t xml:space="preserve"> of collections</w:t>
      </w:r>
      <w:r>
        <w:rPr>
          <w:rFonts w:ascii="Arial" w:hAnsi="Arial"/>
          <w:sz w:val="22"/>
        </w:rPr>
        <w:t xml:space="preserve"> (« </w:t>
      </w:r>
      <w:proofErr w:type="spellStart"/>
      <w:r>
        <w:rPr>
          <w:rFonts w:ascii="Arial" w:hAnsi="Arial"/>
          <w:sz w:val="22"/>
        </w:rPr>
        <w:t>Significance</w:t>
      </w:r>
      <w:proofErr w:type="spellEnd"/>
      <w:r>
        <w:rPr>
          <w:rFonts w:ascii="Arial" w:hAnsi="Arial"/>
          <w:sz w:val="22"/>
        </w:rPr>
        <w:t xml:space="preserve"> 2.0 », un guide d’évaluation de la portée significative des collections), rédigé par </w:t>
      </w:r>
      <w:proofErr w:type="spellStart"/>
      <w:r>
        <w:rPr>
          <w:rFonts w:ascii="Arial" w:hAnsi="Arial"/>
          <w:sz w:val="22"/>
        </w:rPr>
        <w:t>Roslyn</w:t>
      </w:r>
      <w:proofErr w:type="spellEnd"/>
      <w:r>
        <w:rPr>
          <w:rFonts w:ascii="Arial" w:hAnsi="Arial"/>
          <w:sz w:val="22"/>
        </w:rPr>
        <w:t xml:space="preserve"> Russell et Kylie </w:t>
      </w:r>
      <w:proofErr w:type="spellStart"/>
      <w:r>
        <w:rPr>
          <w:rFonts w:ascii="Arial" w:hAnsi="Arial"/>
          <w:sz w:val="22"/>
        </w:rPr>
        <w:t>Winkworth</w:t>
      </w:r>
      <w:proofErr w:type="spellEnd"/>
      <w:r>
        <w:rPr>
          <w:rFonts w:ascii="Arial" w:hAnsi="Arial"/>
          <w:sz w:val="22"/>
        </w:rPr>
        <w:t xml:space="preserve">, et publié par le Collections Council of </w:t>
      </w:r>
      <w:proofErr w:type="spellStart"/>
      <w:r>
        <w:rPr>
          <w:rFonts w:ascii="Arial" w:hAnsi="Arial"/>
          <w:sz w:val="22"/>
        </w:rPr>
        <w:t>Australia</w:t>
      </w:r>
      <w:proofErr w:type="spellEnd"/>
      <w:r>
        <w:rPr>
          <w:rFonts w:ascii="Arial" w:hAnsi="Arial"/>
          <w:sz w:val="22"/>
        </w:rPr>
        <w:t xml:space="preserve"> en 2009. Nous remercions les auteurs et le département australien de la communication et des arts pour avoir autorisé la reproduction des concepts abordés dans cette publication. L'ensemble de la publication est accessible en ligne à l’adresse suivante : </w:t>
      </w:r>
      <w:hyperlink r:id="rId17" w:history="1">
        <w:r>
          <w:rPr>
            <w:rStyle w:val="Hyperlink"/>
            <w:rFonts w:ascii="Arial" w:hAnsi="Arial"/>
            <w:sz w:val="22"/>
          </w:rPr>
          <w:t>https://www.arts.gov.au/what-we-do/museums-libraries-and-galleries/significance-20</w:t>
        </w:r>
      </w:hyperlink>
    </w:p>
    <w:p w14:paraId="4C2AE071" w14:textId="23F135EE" w:rsidR="00E07C1A" w:rsidRPr="00E66862" w:rsidRDefault="00E07C1A" w:rsidP="00F849FB">
      <w:pPr>
        <w:spacing w:after="200"/>
        <w:rPr>
          <w:rFonts w:ascii="Arial" w:hAnsi="Arial" w:cs="Arial"/>
          <w:sz w:val="22"/>
          <w:szCs w:val="22"/>
        </w:rPr>
      </w:pPr>
      <w:r>
        <w:rPr>
          <w:rFonts w:ascii="Arial" w:hAnsi="Arial"/>
          <w:sz w:val="22"/>
        </w:rPr>
        <w:t>La troisième partie traite de la façon dont vous pouvez utiliser votre évaluation de la portée significative dans la planification des catastrophes.</w:t>
      </w:r>
    </w:p>
    <w:p w14:paraId="01CDA50A" w14:textId="77777777" w:rsidR="00F849FB" w:rsidRPr="00BE4BAE" w:rsidRDefault="00F849FB" w:rsidP="00F849FB">
      <w:pPr>
        <w:pStyle w:val="Heading2"/>
        <w:spacing w:before="360" w:after="200"/>
        <w:rPr>
          <w:rFonts w:ascii="Arial" w:hAnsi="Arial" w:cs="Arial"/>
          <w:b/>
          <w:color w:val="auto"/>
          <w:sz w:val="28"/>
          <w:szCs w:val="28"/>
        </w:rPr>
      </w:pPr>
      <w:bookmarkStart w:id="5" w:name="_Toc77003417"/>
      <w:r>
        <w:rPr>
          <w:rFonts w:ascii="Arial" w:hAnsi="Arial"/>
          <w:b/>
          <w:color w:val="auto"/>
          <w:sz w:val="28"/>
        </w:rPr>
        <w:lastRenderedPageBreak/>
        <w:t>À qui est destinée cette directive ?</w:t>
      </w:r>
      <w:bookmarkEnd w:id="5"/>
    </w:p>
    <w:p w14:paraId="49412708" w14:textId="14C95D56" w:rsidR="00F849FB" w:rsidRPr="00E66862" w:rsidRDefault="00F849FB" w:rsidP="00F849FB">
      <w:pPr>
        <w:spacing w:after="200"/>
        <w:rPr>
          <w:rFonts w:ascii="Arial" w:hAnsi="Arial" w:cs="Arial"/>
          <w:sz w:val="22"/>
          <w:szCs w:val="22"/>
        </w:rPr>
      </w:pPr>
      <w:r>
        <w:rPr>
          <w:rFonts w:ascii="Arial" w:hAnsi="Arial"/>
          <w:sz w:val="22"/>
        </w:rPr>
        <w:t>Cette directive vise à vous aider à identifier les documents d’activité ou les collections significatifs afin de les prendre en compte dans la planification des catastrophes pouvant survenir dans votre organisation. Cette directive est conçue pour être utilisée par les archivistes, les gestionnaires de documents d’activité ou toute personne responsable des collections du patrimoine documentaire.</w:t>
      </w:r>
    </w:p>
    <w:p w14:paraId="638332CD" w14:textId="065FF899" w:rsidR="00F849FB" w:rsidRPr="00E66862" w:rsidRDefault="00F849FB" w:rsidP="00F849FB">
      <w:pPr>
        <w:spacing w:after="200"/>
        <w:rPr>
          <w:rFonts w:ascii="Arial" w:hAnsi="Arial" w:cs="Arial"/>
          <w:sz w:val="22"/>
          <w:szCs w:val="22"/>
        </w:rPr>
      </w:pPr>
      <w:r>
        <w:rPr>
          <w:rFonts w:ascii="Arial" w:hAnsi="Arial"/>
          <w:sz w:val="22"/>
        </w:rPr>
        <w:t>Les archives et les organisations ont des responsabilités et des approches différentes en matière de collecte, si bien que l'évaluation de la portée significative peut prendre différentes formes. Cette directive n’a pas pour objectif de fournir une approche unique mais plutôt de présenter quelques options à considérer lorsque vous mettez en œuvre pour votre organisation un schéma d'évaluation de la portée significative. Cette directive peut être utilisée par les services d'archives ayant des responsabilités légales en matière de collecte, ainsi que par les services d'archives ayant une politique d'acquisition moins réglementaire.</w:t>
      </w:r>
    </w:p>
    <w:p w14:paraId="554B30D0" w14:textId="26D67103" w:rsidR="008E258D" w:rsidRPr="00BE4BAE" w:rsidRDefault="008E258D" w:rsidP="00F849FB">
      <w:pPr>
        <w:pStyle w:val="Heading2"/>
        <w:spacing w:before="360" w:after="200"/>
        <w:rPr>
          <w:rFonts w:ascii="Arial" w:hAnsi="Arial" w:cs="Arial"/>
          <w:b/>
          <w:color w:val="auto"/>
          <w:sz w:val="28"/>
          <w:szCs w:val="28"/>
        </w:rPr>
      </w:pPr>
      <w:bookmarkStart w:id="6" w:name="_Toc77003418"/>
      <w:r>
        <w:rPr>
          <w:rFonts w:ascii="Arial" w:hAnsi="Arial"/>
          <w:b/>
          <w:color w:val="auto"/>
          <w:sz w:val="28"/>
        </w:rPr>
        <w:t>Que signifie « significatif » ou « portée significative » ?</w:t>
      </w:r>
      <w:bookmarkEnd w:id="6"/>
    </w:p>
    <w:p w14:paraId="310AC92A" w14:textId="17277A26" w:rsidR="00E125DF" w:rsidRPr="00E66862" w:rsidRDefault="008E258D" w:rsidP="00BB622B">
      <w:pPr>
        <w:spacing w:after="200"/>
        <w:rPr>
          <w:rFonts w:ascii="Arial" w:hAnsi="Arial" w:cs="Arial"/>
          <w:sz w:val="22"/>
          <w:szCs w:val="22"/>
        </w:rPr>
      </w:pPr>
      <w:r>
        <w:rPr>
          <w:rFonts w:ascii="Arial" w:hAnsi="Arial"/>
          <w:sz w:val="22"/>
        </w:rPr>
        <w:t xml:space="preserve">La </w:t>
      </w:r>
      <w:r>
        <w:rPr>
          <w:rFonts w:ascii="Arial" w:hAnsi="Arial"/>
          <w:b/>
          <w:sz w:val="22"/>
        </w:rPr>
        <w:t xml:space="preserve">portée significative </w:t>
      </w:r>
      <w:r>
        <w:rPr>
          <w:rFonts w:ascii="Arial" w:hAnsi="Arial"/>
          <w:sz w:val="22"/>
        </w:rPr>
        <w:t xml:space="preserve">fait référence aux valeurs et aux significations que vos documents d’activité et collections ont pour les personnes, les communautés ou votre nation. Ces valeurs peuvent être celles qui ont une signification historique, sociale, spirituelle, artistique, scientifique, politique ou culturelle. L'expression de ces valeurs donne du sens à une collection ou à un document d’activité et explique pourquoi ils sont importants. </w:t>
      </w:r>
    </w:p>
    <w:p w14:paraId="6EEEEFB0" w14:textId="05D414AC" w:rsidR="00042344" w:rsidRPr="00E66862" w:rsidRDefault="00042344" w:rsidP="00BB622B">
      <w:pPr>
        <w:spacing w:after="60"/>
        <w:rPr>
          <w:rFonts w:ascii="Arial" w:hAnsi="Arial" w:cs="Arial"/>
          <w:sz w:val="22"/>
          <w:szCs w:val="22"/>
        </w:rPr>
      </w:pPr>
      <w:r>
        <w:rPr>
          <w:rFonts w:ascii="Arial" w:hAnsi="Arial"/>
          <w:sz w:val="22"/>
        </w:rPr>
        <w:t>L'évaluation de la portée significative est un outil essentiel de la gestion des collections, car elle :</w:t>
      </w:r>
    </w:p>
    <w:p w14:paraId="5F6E1A7D" w14:textId="77777777" w:rsidR="00042344" w:rsidRPr="00E66862" w:rsidRDefault="00042344" w:rsidP="00BB622B">
      <w:pPr>
        <w:pStyle w:val="ListParagraph"/>
        <w:numPr>
          <w:ilvl w:val="0"/>
          <w:numId w:val="6"/>
        </w:numPr>
        <w:spacing w:after="60"/>
        <w:ind w:left="851" w:hanging="284"/>
        <w:contextualSpacing w:val="0"/>
        <w:rPr>
          <w:rFonts w:ascii="Arial" w:hAnsi="Arial" w:cs="Arial"/>
          <w:sz w:val="22"/>
          <w:szCs w:val="22"/>
        </w:rPr>
      </w:pPr>
      <w:proofErr w:type="gramStart"/>
      <w:r>
        <w:rPr>
          <w:rFonts w:ascii="Arial" w:hAnsi="Arial"/>
          <w:sz w:val="22"/>
        </w:rPr>
        <w:t>permet</w:t>
      </w:r>
      <w:proofErr w:type="gramEnd"/>
      <w:r>
        <w:rPr>
          <w:rFonts w:ascii="Arial" w:hAnsi="Arial"/>
          <w:sz w:val="22"/>
        </w:rPr>
        <w:t xml:space="preserve"> de prendre de bonnes décisions en matière de conservation et de gestion, y compris pour la préparation aux catastrophes</w:t>
      </w:r>
    </w:p>
    <w:p w14:paraId="1DFB084D" w14:textId="174BB007" w:rsidR="00042344" w:rsidRPr="00E66862" w:rsidRDefault="00042344" w:rsidP="00BB622B">
      <w:pPr>
        <w:pStyle w:val="ListParagraph"/>
        <w:numPr>
          <w:ilvl w:val="0"/>
          <w:numId w:val="6"/>
        </w:numPr>
        <w:spacing w:after="60"/>
        <w:ind w:left="851" w:hanging="284"/>
        <w:contextualSpacing w:val="0"/>
        <w:rPr>
          <w:rFonts w:ascii="Arial" w:hAnsi="Arial" w:cs="Arial"/>
          <w:sz w:val="22"/>
          <w:szCs w:val="22"/>
        </w:rPr>
      </w:pPr>
      <w:proofErr w:type="gramStart"/>
      <w:r>
        <w:rPr>
          <w:rFonts w:ascii="Arial" w:hAnsi="Arial"/>
          <w:sz w:val="22"/>
        </w:rPr>
        <w:t>aide</w:t>
      </w:r>
      <w:proofErr w:type="gramEnd"/>
      <w:r>
        <w:rPr>
          <w:rFonts w:ascii="Arial" w:hAnsi="Arial"/>
          <w:sz w:val="22"/>
        </w:rPr>
        <w:t xml:space="preserve"> à concentrer des ressources limitées sur les documents d’activité et les collections les plus importants</w:t>
      </w:r>
    </w:p>
    <w:p w14:paraId="427A321D" w14:textId="37268B65" w:rsidR="00042344" w:rsidRPr="00E66862" w:rsidRDefault="00042344" w:rsidP="00BB622B">
      <w:pPr>
        <w:pStyle w:val="ListParagraph"/>
        <w:numPr>
          <w:ilvl w:val="0"/>
          <w:numId w:val="6"/>
        </w:numPr>
        <w:spacing w:after="60"/>
        <w:ind w:left="851" w:hanging="284"/>
        <w:contextualSpacing w:val="0"/>
        <w:rPr>
          <w:rFonts w:ascii="Arial" w:hAnsi="Arial" w:cs="Arial"/>
          <w:sz w:val="22"/>
          <w:szCs w:val="22"/>
        </w:rPr>
      </w:pPr>
      <w:proofErr w:type="gramStart"/>
      <w:r>
        <w:rPr>
          <w:rFonts w:ascii="Arial" w:hAnsi="Arial"/>
          <w:sz w:val="22"/>
        </w:rPr>
        <w:t>est</w:t>
      </w:r>
      <w:proofErr w:type="gramEnd"/>
      <w:r>
        <w:rPr>
          <w:rFonts w:ascii="Arial" w:hAnsi="Arial"/>
          <w:sz w:val="22"/>
        </w:rPr>
        <w:t xml:space="preserve"> la base des fonctions de recherche et de conservation</w:t>
      </w:r>
    </w:p>
    <w:p w14:paraId="64E14897" w14:textId="77777777" w:rsidR="00042344" w:rsidRPr="00E66862" w:rsidRDefault="00042344" w:rsidP="00BB622B">
      <w:pPr>
        <w:pStyle w:val="ListParagraph"/>
        <w:numPr>
          <w:ilvl w:val="0"/>
          <w:numId w:val="6"/>
        </w:numPr>
        <w:spacing w:after="60"/>
        <w:ind w:left="851" w:hanging="284"/>
        <w:contextualSpacing w:val="0"/>
        <w:rPr>
          <w:rFonts w:ascii="Arial" w:hAnsi="Arial" w:cs="Arial"/>
          <w:sz w:val="22"/>
          <w:szCs w:val="22"/>
        </w:rPr>
      </w:pPr>
      <w:proofErr w:type="gramStart"/>
      <w:r>
        <w:rPr>
          <w:rFonts w:ascii="Arial" w:hAnsi="Arial"/>
          <w:sz w:val="22"/>
        </w:rPr>
        <w:t>augmente</w:t>
      </w:r>
      <w:proofErr w:type="gramEnd"/>
      <w:r>
        <w:rPr>
          <w:rFonts w:ascii="Arial" w:hAnsi="Arial"/>
          <w:sz w:val="22"/>
        </w:rPr>
        <w:t xml:space="preserve"> l'accessibilité des collections en partageant les connaissances</w:t>
      </w:r>
    </w:p>
    <w:p w14:paraId="31AAC2B1" w14:textId="77777777" w:rsidR="00042344" w:rsidRPr="00E66862" w:rsidRDefault="00042344" w:rsidP="00BB622B">
      <w:pPr>
        <w:pStyle w:val="ListParagraph"/>
        <w:numPr>
          <w:ilvl w:val="0"/>
          <w:numId w:val="6"/>
        </w:numPr>
        <w:spacing w:after="200"/>
        <w:ind w:left="851" w:hanging="284"/>
        <w:contextualSpacing w:val="0"/>
        <w:rPr>
          <w:rFonts w:ascii="Arial" w:hAnsi="Arial" w:cs="Arial"/>
          <w:sz w:val="22"/>
          <w:szCs w:val="22"/>
        </w:rPr>
      </w:pPr>
      <w:proofErr w:type="gramStart"/>
      <w:r>
        <w:rPr>
          <w:rFonts w:ascii="Arial" w:hAnsi="Arial"/>
          <w:sz w:val="22"/>
        </w:rPr>
        <w:t>favorise</w:t>
      </w:r>
      <w:proofErr w:type="gramEnd"/>
      <w:r>
        <w:rPr>
          <w:rFonts w:ascii="Arial" w:hAnsi="Arial"/>
          <w:sz w:val="22"/>
        </w:rPr>
        <w:t xml:space="preserve"> la collaboration sur différentes collections.</w:t>
      </w:r>
    </w:p>
    <w:p w14:paraId="46C95379" w14:textId="121D167F" w:rsidR="00E125DF" w:rsidRPr="00E66862" w:rsidRDefault="00042344" w:rsidP="00BB622B">
      <w:pPr>
        <w:spacing w:after="200"/>
        <w:rPr>
          <w:rFonts w:ascii="Arial" w:hAnsi="Arial" w:cs="Arial"/>
          <w:sz w:val="22"/>
          <w:szCs w:val="22"/>
        </w:rPr>
      </w:pPr>
      <w:r>
        <w:rPr>
          <w:rFonts w:ascii="Arial" w:hAnsi="Arial"/>
          <w:sz w:val="22"/>
        </w:rPr>
        <w:t xml:space="preserve">L'évaluation de la portée significative de vos documents d’activité et collections vous permet d'orienter les ressources vers les éléments les plus significatifs et de gérer leur conservation de façon à les protéger pour l'avenir. </w:t>
      </w:r>
    </w:p>
    <w:p w14:paraId="0A854FB7" w14:textId="39A223F8" w:rsidR="00042344" w:rsidRPr="00E66862" w:rsidRDefault="00042344" w:rsidP="00042344">
      <w:pPr>
        <w:spacing w:after="120"/>
        <w:rPr>
          <w:rFonts w:ascii="Arial" w:hAnsi="Arial" w:cs="Arial"/>
          <w:color w:val="000000" w:themeColor="text1"/>
          <w:sz w:val="22"/>
          <w:szCs w:val="22"/>
        </w:rPr>
      </w:pPr>
      <w:r>
        <w:rPr>
          <w:rFonts w:ascii="Arial" w:hAnsi="Arial"/>
          <w:sz w:val="22"/>
        </w:rPr>
        <w:t>Bien que cette directive soit élaborée dans le contexte de la planification des catastrophes, l'évaluation de la portée significative a d'autres applications. En sachant quels éléments de la collection sont les plus significatifs, vous pouvez aider à promouvoir vos collections</w:t>
      </w:r>
      <w:r>
        <w:rPr>
          <w:rFonts w:ascii="Arial" w:hAnsi="Arial"/>
          <w:color w:val="000000" w:themeColor="text1"/>
          <w:sz w:val="22"/>
        </w:rPr>
        <w:t xml:space="preserve">, à encourager la recherche et les partenariats, à faciliter la gestion des collections et à favoriser la représentation eu égard aux registres d'importance nationale, régionale et internationale tels que le programme Mémoire du monde de l'UNESCO. </w:t>
      </w:r>
    </w:p>
    <w:p w14:paraId="2526BB4C" w14:textId="77777777" w:rsidR="002B1D0B" w:rsidRDefault="002B1D0B">
      <w:pPr>
        <w:rPr>
          <w:rFonts w:ascii="Arial" w:eastAsiaTheme="majorEastAsia" w:hAnsi="Arial" w:cs="Arial"/>
          <w:sz w:val="32"/>
          <w:szCs w:val="32"/>
        </w:rPr>
      </w:pPr>
      <w:r>
        <w:br w:type="page"/>
      </w:r>
    </w:p>
    <w:p w14:paraId="52892449" w14:textId="211C2BA6" w:rsidR="008E258D" w:rsidRPr="00BE4BAE" w:rsidRDefault="008E258D" w:rsidP="00E66862">
      <w:pPr>
        <w:pStyle w:val="Heading1"/>
        <w:spacing w:before="360" w:after="200"/>
        <w:rPr>
          <w:rFonts w:ascii="Arial" w:hAnsi="Arial" w:cs="Arial"/>
          <w:b/>
          <w:color w:val="auto"/>
        </w:rPr>
      </w:pPr>
      <w:bookmarkStart w:id="7" w:name="_Toc77003419"/>
      <w:r>
        <w:rPr>
          <w:rFonts w:ascii="Arial" w:hAnsi="Arial"/>
          <w:b/>
          <w:color w:val="auto"/>
        </w:rPr>
        <w:lastRenderedPageBreak/>
        <w:t>Évaluation de la portée significative des documents d’activité gouvernementaux</w:t>
      </w:r>
      <w:bookmarkEnd w:id="7"/>
    </w:p>
    <w:p w14:paraId="6F2A07AC" w14:textId="1EBDC180" w:rsidR="0055312D" w:rsidRPr="00E66862" w:rsidRDefault="007218A2" w:rsidP="007218A2">
      <w:pPr>
        <w:spacing w:after="200"/>
        <w:rPr>
          <w:rFonts w:ascii="Arial" w:hAnsi="Arial" w:cs="Arial"/>
          <w:sz w:val="22"/>
          <w:szCs w:val="22"/>
        </w:rPr>
      </w:pPr>
      <w:r>
        <w:rPr>
          <w:rFonts w:ascii="Arial" w:hAnsi="Arial"/>
          <w:sz w:val="22"/>
        </w:rPr>
        <w:t>Les services d’archives ayant pour mandat de collecter les documents d’activité gouvernementaux sont susceptibles d'évaluer la portée significative de ces documents d’activité au moment où ils entrent dans la collection ou même lors de la création des documents d’activité par les départements gouvernementaux ou les ministères. Cela peut se faire par le biais d’un plan d’évaluation et de mise au rebut. L'adoption d'une approche fondée sur des principes pour évaluer la portée significative des documents d’activité gouvernementaux peut être utile pour éclairer les processus d'évaluation et de mise au rebut.</w:t>
      </w:r>
    </w:p>
    <w:p w14:paraId="743033CA" w14:textId="69A22492" w:rsidR="0036772C" w:rsidRPr="00BE4BAE" w:rsidRDefault="008B042C" w:rsidP="00E66862">
      <w:pPr>
        <w:pStyle w:val="Heading2"/>
        <w:spacing w:before="360" w:after="200"/>
        <w:rPr>
          <w:rFonts w:ascii="Arial" w:hAnsi="Arial" w:cs="Arial"/>
          <w:b/>
          <w:color w:val="auto"/>
          <w:sz w:val="28"/>
          <w:szCs w:val="28"/>
        </w:rPr>
      </w:pPr>
      <w:bookmarkStart w:id="8" w:name="_Toc77003420"/>
      <w:r>
        <w:rPr>
          <w:rFonts w:ascii="Arial" w:hAnsi="Arial"/>
          <w:b/>
          <w:color w:val="auto"/>
          <w:sz w:val="28"/>
        </w:rPr>
        <w:t>Mise au rebut</w:t>
      </w:r>
      <w:bookmarkEnd w:id="8"/>
      <w:r>
        <w:rPr>
          <w:rFonts w:ascii="Arial" w:hAnsi="Arial"/>
          <w:b/>
          <w:color w:val="auto"/>
          <w:sz w:val="28"/>
        </w:rPr>
        <w:t xml:space="preserve"> </w:t>
      </w:r>
    </w:p>
    <w:p w14:paraId="69ECD4EF" w14:textId="0EC86C02" w:rsidR="00A3563A" w:rsidRPr="00E66862" w:rsidRDefault="00A3563A" w:rsidP="00BB622B">
      <w:pPr>
        <w:spacing w:after="200"/>
        <w:rPr>
          <w:rFonts w:ascii="Arial" w:hAnsi="Arial" w:cs="Arial"/>
          <w:sz w:val="22"/>
          <w:szCs w:val="22"/>
        </w:rPr>
      </w:pPr>
      <w:r>
        <w:rPr>
          <w:rFonts w:ascii="Arial" w:hAnsi="Arial"/>
          <w:sz w:val="22"/>
        </w:rPr>
        <w:t xml:space="preserve">Les archives gouvernementales collaborent souvent avec les départements pour déterminer le mode de mise au rebut d'un document d’activité, à savoir ce qu'il doit advenir de ce document d’activité lorsqu'il atteint la fin de sa vie active. Les options sont généralement sa destruction ou sa conservation par les archives après une certaine période. Un calendrier de mise au rebut identifie des classes ou des types de documents d’activité, et leur attribue des délais de conservation et des actions de mise au rebut. Grâce à un calendrier de mise au rebut, les archives peuvent évaluer à l'avance quels documents d’activité sont susceptibles d'être significatifs et s'assurer qu'ils sont conservés. </w:t>
      </w:r>
    </w:p>
    <w:p w14:paraId="2A092B1B" w14:textId="3F0B5A70" w:rsidR="00DC128C" w:rsidRPr="00E66862" w:rsidRDefault="00561164" w:rsidP="00DC128C">
      <w:pPr>
        <w:spacing w:after="120"/>
        <w:rPr>
          <w:rFonts w:ascii="Arial" w:hAnsi="Arial" w:cs="Arial"/>
          <w:sz w:val="22"/>
          <w:szCs w:val="22"/>
        </w:rPr>
      </w:pPr>
      <w:r>
        <w:rPr>
          <w:rFonts w:ascii="Arial" w:hAnsi="Arial"/>
          <w:sz w:val="22"/>
        </w:rPr>
        <w:t xml:space="preserve">Consultez la </w:t>
      </w:r>
      <w:r>
        <w:rPr>
          <w:rFonts w:ascii="Arial" w:hAnsi="Arial"/>
          <w:b/>
          <w:i/>
          <w:sz w:val="22"/>
        </w:rPr>
        <w:t>Directive 7 : Calendrier de mise au rebut pour les fonctions administratives communes.</w:t>
      </w:r>
    </w:p>
    <w:p w14:paraId="2125CD09" w14:textId="423796D4" w:rsidR="00DC128C" w:rsidRPr="00025EDE" w:rsidRDefault="00DC128C" w:rsidP="00E66862">
      <w:pPr>
        <w:pStyle w:val="Heading2"/>
        <w:spacing w:before="360" w:after="200"/>
        <w:rPr>
          <w:rFonts w:ascii="Arial" w:hAnsi="Arial" w:cs="Arial"/>
          <w:b/>
          <w:color w:val="auto"/>
          <w:sz w:val="28"/>
          <w:szCs w:val="28"/>
        </w:rPr>
      </w:pPr>
      <w:bookmarkStart w:id="9" w:name="_Toc77003421"/>
      <w:r>
        <w:rPr>
          <w:rFonts w:ascii="Arial" w:hAnsi="Arial"/>
          <w:b/>
          <w:color w:val="auto"/>
          <w:sz w:val="28"/>
        </w:rPr>
        <w:t>Évaluation</w:t>
      </w:r>
      <w:bookmarkEnd w:id="9"/>
    </w:p>
    <w:p w14:paraId="65F3BC7B" w14:textId="44455F96" w:rsidR="008B042C" w:rsidRPr="00BB622B" w:rsidRDefault="00DC128C" w:rsidP="00BB622B">
      <w:pPr>
        <w:spacing w:after="200"/>
        <w:rPr>
          <w:rFonts w:ascii="Arial" w:hAnsi="Arial" w:cs="Arial"/>
          <w:sz w:val="22"/>
          <w:szCs w:val="22"/>
        </w:rPr>
      </w:pPr>
      <w:r>
        <w:rPr>
          <w:rFonts w:ascii="Arial" w:hAnsi="Arial"/>
          <w:sz w:val="22"/>
        </w:rPr>
        <w:t>L'évaluation est un processus permettant de décider des documents d’activité à créer et à conserver, et de leur durée de conservation. Les décisions d'évaluation reposent sur l'examen de la valeur des documents d'activité et des fonctions et activités qui ont abouti à la création des documents d'activité. Les décisions d'évaluation tiennent également compte de la valeur que les documents d’activité peuvent avoir pour la communauté dans son ensemble.</w:t>
      </w:r>
    </w:p>
    <w:p w14:paraId="3534A81C" w14:textId="0B8926D1" w:rsidR="006A272B" w:rsidRPr="00BB622B" w:rsidRDefault="00DC128C" w:rsidP="00BB622B">
      <w:pPr>
        <w:spacing w:after="200"/>
        <w:rPr>
          <w:rFonts w:ascii="Arial" w:hAnsi="Arial" w:cs="Arial"/>
          <w:sz w:val="22"/>
          <w:szCs w:val="22"/>
        </w:rPr>
      </w:pPr>
      <w:r>
        <w:rPr>
          <w:rFonts w:ascii="Arial" w:hAnsi="Arial"/>
          <w:sz w:val="22"/>
        </w:rPr>
        <w:t xml:space="preserve">Il existe différentes méthodes d'évaluation dans </w:t>
      </w:r>
      <w:r w:rsidR="00750CE6">
        <w:rPr>
          <w:rFonts w:ascii="Arial" w:hAnsi="Arial"/>
          <w:sz w:val="22"/>
        </w:rPr>
        <w:t>les services</w:t>
      </w:r>
      <w:r>
        <w:rPr>
          <w:rFonts w:ascii="Arial" w:hAnsi="Arial"/>
          <w:sz w:val="22"/>
        </w:rPr>
        <w:t xml:space="preserve"> d’archives, et ces méthodes sont généralement liées aux pratiques de mise au rebut. Une forme d'évaluation consiste à considérer les fonctions et les activités à l’origine de la création des documents d’activité, et à utiliser ces informations pour créer un calendrier de mise au rebut. </w:t>
      </w:r>
    </w:p>
    <w:p w14:paraId="4A87E1DA" w14:textId="349C15B4" w:rsidR="008E258D" w:rsidRPr="00BB622B" w:rsidRDefault="008E258D" w:rsidP="006A272B">
      <w:pPr>
        <w:spacing w:after="120"/>
        <w:rPr>
          <w:rFonts w:ascii="Arial" w:hAnsi="Arial" w:cs="Arial"/>
          <w:sz w:val="22"/>
          <w:szCs w:val="22"/>
        </w:rPr>
      </w:pPr>
      <w:r>
        <w:rPr>
          <w:rFonts w:ascii="Arial" w:hAnsi="Arial"/>
          <w:b/>
          <w:i/>
          <w:sz w:val="22"/>
        </w:rPr>
        <w:t xml:space="preserve">Directive 10 : </w:t>
      </w:r>
      <w:r>
        <w:rPr>
          <w:rFonts w:ascii="Arial" w:hAnsi="Arial"/>
          <w:b/>
          <w:i/>
          <w:iCs/>
          <w:sz w:val="22"/>
        </w:rPr>
        <w:t xml:space="preserve">Démarrer un programme d'évaluation </w:t>
      </w:r>
      <w:r>
        <w:rPr>
          <w:rFonts w:ascii="Arial" w:hAnsi="Arial"/>
          <w:sz w:val="22"/>
        </w:rPr>
        <w:t>est un guide qui permet de réaliser une évaluation « ponctuelle ». Ce type d'évaluation intervient généralement lorsqu'un document d’activité ou une collection de documents d’activité atteint sa fin de vie active mais n’est pas soumis à un calendrier de mise au rebut.</w:t>
      </w:r>
    </w:p>
    <w:p w14:paraId="630ACBF5" w14:textId="27B56D32" w:rsidR="008E258D" w:rsidRPr="00025EDE" w:rsidRDefault="00B33C6C" w:rsidP="00BB622B">
      <w:pPr>
        <w:pStyle w:val="Heading2"/>
        <w:spacing w:before="360" w:after="200"/>
        <w:rPr>
          <w:rFonts w:ascii="Arial" w:hAnsi="Arial" w:cs="Arial"/>
          <w:b/>
          <w:color w:val="auto"/>
          <w:sz w:val="28"/>
          <w:szCs w:val="28"/>
        </w:rPr>
      </w:pPr>
      <w:bookmarkStart w:id="10" w:name="_Toc77003422"/>
      <w:r>
        <w:rPr>
          <w:rFonts w:ascii="Arial" w:hAnsi="Arial"/>
          <w:b/>
          <w:color w:val="auto"/>
          <w:sz w:val="28"/>
        </w:rPr>
        <w:t>Approche fondée sur des principes</w:t>
      </w:r>
      <w:bookmarkEnd w:id="10"/>
      <w:r>
        <w:rPr>
          <w:rFonts w:ascii="Arial" w:hAnsi="Arial"/>
          <w:b/>
          <w:color w:val="auto"/>
          <w:sz w:val="28"/>
        </w:rPr>
        <w:t xml:space="preserve"> </w:t>
      </w:r>
    </w:p>
    <w:p w14:paraId="47025ED9" w14:textId="75492807" w:rsidR="00212F9F" w:rsidRPr="00BB622B" w:rsidRDefault="00212F9F" w:rsidP="00BB622B">
      <w:pPr>
        <w:spacing w:after="200"/>
        <w:rPr>
          <w:rFonts w:ascii="Arial" w:hAnsi="Arial" w:cs="Arial"/>
          <w:sz w:val="22"/>
          <w:szCs w:val="22"/>
        </w:rPr>
      </w:pPr>
      <w:r>
        <w:rPr>
          <w:rFonts w:ascii="Arial" w:hAnsi="Arial"/>
          <w:sz w:val="22"/>
        </w:rPr>
        <w:t>Une autre approche pour évaluer la portée significative peut impliquer l’affectation de principes portant sur la façon dont les décisions d'acquisition des collections sont prises. Ces principes peuvent être appliqués dans les processus d'évaluation ou de mise au rebut des documents d’activité qui pénètrent dans un service d’archives, ou pour mieux identifier des éléments particulièrement importants une fois que les documents d’activité se trouvent au sein des archives.</w:t>
      </w:r>
    </w:p>
    <w:p w14:paraId="5350891C" w14:textId="77777777" w:rsidR="001E5A75" w:rsidRPr="00BB622B" w:rsidRDefault="00DB4232" w:rsidP="00BB622B">
      <w:pPr>
        <w:spacing w:after="200"/>
        <w:rPr>
          <w:rFonts w:ascii="Arial" w:hAnsi="Arial" w:cs="Arial"/>
          <w:sz w:val="22"/>
          <w:szCs w:val="22"/>
        </w:rPr>
      </w:pPr>
      <w:r>
        <w:rPr>
          <w:rFonts w:ascii="Arial" w:hAnsi="Arial"/>
          <w:sz w:val="22"/>
        </w:rPr>
        <w:lastRenderedPageBreak/>
        <w:t xml:space="preserve">Souvent, ces principes sont mis à la disposition du public afin de l'aider à comprendre ce que les archives collectent et dans quel but. </w:t>
      </w:r>
    </w:p>
    <w:p w14:paraId="0C710907" w14:textId="53A8E11F" w:rsidR="001E5A75" w:rsidRPr="00BB622B" w:rsidRDefault="001E5A75" w:rsidP="002B1D0B">
      <w:pPr>
        <w:spacing w:after="60"/>
        <w:rPr>
          <w:rFonts w:ascii="Arial" w:hAnsi="Arial" w:cs="Arial"/>
          <w:sz w:val="22"/>
          <w:szCs w:val="22"/>
        </w:rPr>
      </w:pPr>
      <w:r>
        <w:rPr>
          <w:rFonts w:ascii="Arial" w:hAnsi="Arial"/>
          <w:sz w:val="22"/>
        </w:rPr>
        <w:t>Les questions suivantes peuvent être utiles pour établir les principes :</w:t>
      </w:r>
    </w:p>
    <w:p w14:paraId="3EA40693" w14:textId="73D51FCC" w:rsidR="001E5A75" w:rsidRPr="00BB622B" w:rsidRDefault="001E5A75" w:rsidP="002B1D0B">
      <w:pPr>
        <w:pStyle w:val="ListParagraph"/>
        <w:numPr>
          <w:ilvl w:val="0"/>
          <w:numId w:val="41"/>
        </w:numPr>
        <w:spacing w:after="60"/>
        <w:ind w:left="851" w:hanging="284"/>
        <w:contextualSpacing w:val="0"/>
        <w:rPr>
          <w:rFonts w:ascii="Arial" w:hAnsi="Arial" w:cs="Arial"/>
          <w:sz w:val="22"/>
          <w:szCs w:val="22"/>
        </w:rPr>
      </w:pPr>
      <w:r>
        <w:rPr>
          <w:rFonts w:ascii="Arial" w:hAnsi="Arial"/>
          <w:sz w:val="22"/>
        </w:rPr>
        <w:t>Quel est notre rôle ?</w:t>
      </w:r>
    </w:p>
    <w:p w14:paraId="237A76D4" w14:textId="12917ECB" w:rsidR="001E5A75" w:rsidRPr="00BB622B" w:rsidRDefault="001E5A75" w:rsidP="002B1D0B">
      <w:pPr>
        <w:pStyle w:val="ListParagraph"/>
        <w:numPr>
          <w:ilvl w:val="0"/>
          <w:numId w:val="41"/>
        </w:numPr>
        <w:spacing w:after="60"/>
        <w:ind w:left="851" w:hanging="284"/>
        <w:contextualSpacing w:val="0"/>
        <w:rPr>
          <w:rFonts w:ascii="Arial" w:hAnsi="Arial" w:cs="Arial"/>
          <w:sz w:val="22"/>
          <w:szCs w:val="22"/>
        </w:rPr>
      </w:pPr>
      <w:r>
        <w:rPr>
          <w:rFonts w:ascii="Arial" w:hAnsi="Arial"/>
          <w:sz w:val="22"/>
        </w:rPr>
        <w:t>Que conservons-nous ? Par exemple, des informations d'importance nationale</w:t>
      </w:r>
    </w:p>
    <w:p w14:paraId="2D4A1999" w14:textId="72B9FAF3" w:rsidR="001E5A75" w:rsidRPr="00BB622B" w:rsidRDefault="001E5A75" w:rsidP="002B1D0B">
      <w:pPr>
        <w:pStyle w:val="ListParagraph"/>
        <w:numPr>
          <w:ilvl w:val="0"/>
          <w:numId w:val="41"/>
        </w:numPr>
        <w:spacing w:after="60"/>
        <w:ind w:left="851" w:hanging="284"/>
        <w:contextualSpacing w:val="0"/>
        <w:rPr>
          <w:rFonts w:ascii="Arial" w:hAnsi="Arial" w:cs="Arial"/>
          <w:sz w:val="22"/>
          <w:szCs w:val="22"/>
        </w:rPr>
      </w:pPr>
      <w:r>
        <w:rPr>
          <w:rFonts w:ascii="Arial" w:hAnsi="Arial"/>
          <w:sz w:val="22"/>
        </w:rPr>
        <w:t>Pour qui nos informations sont-elles précieuses ? Par exemple pour les chercheurs, pour des groupes locaux, etc.</w:t>
      </w:r>
    </w:p>
    <w:p w14:paraId="4EEF1DF1" w14:textId="36CEAEFC" w:rsidR="001E5A75" w:rsidRPr="00BB622B" w:rsidRDefault="001E5A75" w:rsidP="002B1D0B">
      <w:pPr>
        <w:pStyle w:val="ListParagraph"/>
        <w:numPr>
          <w:ilvl w:val="0"/>
          <w:numId w:val="41"/>
        </w:numPr>
        <w:spacing w:after="60"/>
        <w:ind w:left="851" w:hanging="284"/>
        <w:contextualSpacing w:val="0"/>
        <w:rPr>
          <w:rFonts w:ascii="Arial" w:hAnsi="Arial" w:cs="Arial"/>
          <w:sz w:val="22"/>
          <w:szCs w:val="22"/>
        </w:rPr>
      </w:pPr>
      <w:r>
        <w:rPr>
          <w:rFonts w:ascii="Arial" w:hAnsi="Arial"/>
          <w:sz w:val="22"/>
        </w:rPr>
        <w:t>Comment évaluons-nous l'utilité future d'un document d’activité au vu du coût de sa conservation et de sa mise à disposition ?</w:t>
      </w:r>
    </w:p>
    <w:p w14:paraId="6EBA8375" w14:textId="364F8FEC" w:rsidR="001E5A75" w:rsidRPr="00BB622B" w:rsidRDefault="001E5A75" w:rsidP="002B1D0B">
      <w:pPr>
        <w:pStyle w:val="ListParagraph"/>
        <w:numPr>
          <w:ilvl w:val="0"/>
          <w:numId w:val="41"/>
        </w:numPr>
        <w:spacing w:after="60"/>
        <w:ind w:left="851" w:hanging="284"/>
        <w:contextualSpacing w:val="0"/>
        <w:rPr>
          <w:rFonts w:ascii="Arial" w:hAnsi="Arial" w:cs="Arial"/>
          <w:sz w:val="22"/>
          <w:szCs w:val="22"/>
        </w:rPr>
      </w:pPr>
      <w:r>
        <w:rPr>
          <w:rFonts w:ascii="Arial" w:hAnsi="Arial"/>
          <w:sz w:val="22"/>
        </w:rPr>
        <w:t>Quelles sont nos priorités en matière de collecte ? Par exemple les documents relatifs aux programmes gouvernementaux, aux décisions financières, à l'élaboration des politiques</w:t>
      </w:r>
    </w:p>
    <w:p w14:paraId="641B30DA" w14:textId="288E7E0D" w:rsidR="001E5A75" w:rsidRPr="00BB622B" w:rsidRDefault="007F763B" w:rsidP="002B1D0B">
      <w:pPr>
        <w:pStyle w:val="ListParagraph"/>
        <w:numPr>
          <w:ilvl w:val="0"/>
          <w:numId w:val="41"/>
        </w:numPr>
        <w:spacing w:after="60"/>
        <w:ind w:left="851" w:hanging="284"/>
        <w:contextualSpacing w:val="0"/>
        <w:rPr>
          <w:rFonts w:ascii="Arial" w:hAnsi="Arial" w:cs="Arial"/>
          <w:sz w:val="22"/>
          <w:szCs w:val="22"/>
        </w:rPr>
      </w:pPr>
      <w:r>
        <w:rPr>
          <w:rFonts w:ascii="Arial" w:hAnsi="Arial"/>
          <w:sz w:val="22"/>
        </w:rPr>
        <w:t>Comment définissons-nous ce qui est significatif ?</w:t>
      </w:r>
    </w:p>
    <w:p w14:paraId="159C4EFA" w14:textId="25511885" w:rsidR="007F763B" w:rsidRPr="00BB622B" w:rsidRDefault="007F763B" w:rsidP="002B1D0B">
      <w:pPr>
        <w:pStyle w:val="ListParagraph"/>
        <w:numPr>
          <w:ilvl w:val="0"/>
          <w:numId w:val="41"/>
        </w:numPr>
        <w:spacing w:after="200"/>
        <w:ind w:left="851" w:hanging="284"/>
        <w:contextualSpacing w:val="0"/>
        <w:rPr>
          <w:rFonts w:ascii="Arial" w:hAnsi="Arial" w:cs="Arial"/>
          <w:sz w:val="22"/>
          <w:szCs w:val="22"/>
        </w:rPr>
      </w:pPr>
      <w:r>
        <w:rPr>
          <w:rFonts w:ascii="Arial" w:hAnsi="Arial"/>
          <w:sz w:val="22"/>
        </w:rPr>
        <w:t>Quelles autres considérations devons-nous envisager ? Par exemple l'intégrité du document d’activité, le coût de la conservation.</w:t>
      </w:r>
    </w:p>
    <w:p w14:paraId="321BC753" w14:textId="000A16B8" w:rsidR="001E5A75" w:rsidRDefault="00117C0F" w:rsidP="002B1D0B">
      <w:pPr>
        <w:spacing w:after="200"/>
        <w:rPr>
          <w:rFonts w:ascii="Arial" w:hAnsi="Arial" w:cs="Arial"/>
          <w:sz w:val="22"/>
          <w:szCs w:val="22"/>
        </w:rPr>
      </w:pPr>
      <w:r>
        <w:rPr>
          <w:rFonts w:ascii="Arial" w:hAnsi="Arial"/>
          <w:sz w:val="22"/>
        </w:rPr>
        <w:t>Dans le cadre de ses politiques, les Archives nationales d'Australie ont adopté une approche fondée sur des principes. Leurs principes de sélection et leur définition de la portée significative sont indiqués dans l'exemple ci-après.</w:t>
      </w:r>
    </w:p>
    <w:p w14:paraId="0506F0ED" w14:textId="1E163B8E" w:rsidR="002B1D0B" w:rsidRDefault="002B1D0B">
      <w:pPr>
        <w:rPr>
          <w:rFonts w:ascii="Arial" w:hAnsi="Arial" w:cs="Arial"/>
          <w:sz w:val="22"/>
          <w:szCs w:val="22"/>
        </w:rPr>
      </w:pPr>
      <w:r>
        <w:rPr>
          <w:rFonts w:ascii="Arial" w:hAnsi="Arial"/>
          <w:noProof/>
          <w:sz w:val="22"/>
        </w:rPr>
        <mc:AlternateContent>
          <mc:Choice Requires="wps">
            <w:drawing>
              <wp:anchor distT="0" distB="0" distL="114300" distR="114300" simplePos="0" relativeHeight="251658752" behindDoc="0" locked="0" layoutInCell="1" allowOverlap="1" wp14:anchorId="403AC3D9" wp14:editId="183ED32D">
                <wp:simplePos x="0" y="0"/>
                <wp:positionH relativeFrom="column">
                  <wp:posOffset>-60290</wp:posOffset>
                </wp:positionH>
                <wp:positionV relativeFrom="paragraph">
                  <wp:posOffset>42657</wp:posOffset>
                </wp:positionV>
                <wp:extent cx="6202680" cy="6008914"/>
                <wp:effectExtent l="0" t="0" r="26670" b="1143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6008914"/>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92339D4" w14:textId="1F03A67C" w:rsidR="00E07C1A" w:rsidRPr="002B1D0B" w:rsidRDefault="00E07C1A" w:rsidP="002B1D0B">
                            <w:pPr>
                              <w:pStyle w:val="Heading1"/>
                              <w:spacing w:before="60" w:after="200"/>
                              <w:rPr>
                                <w:rFonts w:ascii="Arial" w:hAnsi="Arial" w:cs="Arial"/>
                                <w:b/>
                              </w:rPr>
                            </w:pPr>
                            <w:bookmarkStart w:id="11" w:name="_Toc525820626"/>
                            <w:bookmarkStart w:id="12" w:name="_Toc528681804"/>
                            <w:bookmarkStart w:id="13" w:name="_Toc77003423"/>
                            <w:r>
                              <w:rPr>
                                <w:rFonts w:ascii="Arial" w:hAnsi="Arial"/>
                                <w:b/>
                              </w:rPr>
                              <w:t>Exemple - Archives nationales d'Australie</w:t>
                            </w:r>
                            <w:bookmarkEnd w:id="11"/>
                            <w:bookmarkEnd w:id="12"/>
                            <w:bookmarkEnd w:id="13"/>
                          </w:p>
                          <w:p w14:paraId="176E4ADE" w14:textId="77777777" w:rsidR="00E07C1A" w:rsidRPr="00BB622B" w:rsidRDefault="00E07C1A" w:rsidP="002B1D0B">
                            <w:pPr>
                              <w:spacing w:before="120" w:after="120"/>
                              <w:rPr>
                                <w:rFonts w:ascii="Arial" w:hAnsi="Arial" w:cs="Arial"/>
                                <w:sz w:val="22"/>
                                <w:szCs w:val="22"/>
                              </w:rPr>
                            </w:pPr>
                            <w:r>
                              <w:rPr>
                                <w:rFonts w:ascii="Arial" w:hAnsi="Arial"/>
                                <w:sz w:val="22"/>
                              </w:rPr>
                              <w:t>Nos principes de sélection sont les suivants :</w:t>
                            </w:r>
                          </w:p>
                          <w:p w14:paraId="7D3AD9BF" w14:textId="77777777" w:rsidR="00E07C1A" w:rsidRPr="00BB622B" w:rsidRDefault="00E07C1A" w:rsidP="002B1D0B">
                            <w:pPr>
                              <w:pStyle w:val="ListParagraph"/>
                              <w:numPr>
                                <w:ilvl w:val="0"/>
                                <w:numId w:val="38"/>
                              </w:numPr>
                              <w:spacing w:after="60"/>
                              <w:ind w:left="714" w:hanging="357"/>
                              <w:contextualSpacing w:val="0"/>
                              <w:rPr>
                                <w:rFonts w:ascii="Arial" w:hAnsi="Arial" w:cs="Arial"/>
                                <w:b/>
                                <w:sz w:val="22"/>
                                <w:szCs w:val="22"/>
                              </w:rPr>
                            </w:pPr>
                            <w:r>
                              <w:rPr>
                                <w:rFonts w:ascii="Arial" w:hAnsi="Arial"/>
                                <w:b/>
                                <w:sz w:val="22"/>
                              </w:rPr>
                              <w:t>Pouvoir, action et responsabilité du gouvernement</w:t>
                            </w:r>
                          </w:p>
                          <w:p w14:paraId="55C06FF1" w14:textId="77777777" w:rsidR="00E07C1A" w:rsidRPr="00BB622B" w:rsidRDefault="00E07C1A" w:rsidP="002B1D0B">
                            <w:pPr>
                              <w:spacing w:after="200"/>
                              <w:rPr>
                                <w:rFonts w:ascii="Arial" w:hAnsi="Arial" w:cs="Arial"/>
                                <w:sz w:val="22"/>
                                <w:szCs w:val="22"/>
                              </w:rPr>
                            </w:pPr>
                            <w:r>
                              <w:rPr>
                                <w:rFonts w:ascii="Arial" w:hAnsi="Arial"/>
                                <w:sz w:val="22"/>
                              </w:rPr>
                              <w:t>Conserver les informations qui fournissent des preuves du pouvoir d'établissement et de structuration du gouvernement australien et de ses agences, ainsi que des preuves des délibérations, des décisions et des actions prises par le gouvernement australien et ses agences concernant les politiques, les fonctions et les programmes clés, ainsi que les questions importantes auxquelles il est confronté pour gouverner l'Australie.</w:t>
                            </w:r>
                          </w:p>
                          <w:p w14:paraId="52935E9F" w14:textId="77777777" w:rsidR="00E07C1A" w:rsidRPr="00BB622B" w:rsidRDefault="00E07C1A" w:rsidP="002B1D0B">
                            <w:pPr>
                              <w:pStyle w:val="ListParagraph"/>
                              <w:numPr>
                                <w:ilvl w:val="0"/>
                                <w:numId w:val="38"/>
                              </w:numPr>
                              <w:spacing w:after="60"/>
                              <w:ind w:left="714" w:hanging="357"/>
                              <w:contextualSpacing w:val="0"/>
                              <w:rPr>
                                <w:rFonts w:ascii="Arial" w:hAnsi="Arial" w:cs="Arial"/>
                                <w:b/>
                                <w:sz w:val="22"/>
                                <w:szCs w:val="22"/>
                              </w:rPr>
                            </w:pPr>
                            <w:r>
                              <w:rPr>
                                <w:rFonts w:ascii="Arial" w:hAnsi="Arial"/>
                                <w:b/>
                                <w:sz w:val="22"/>
                              </w:rPr>
                              <w:t>Identité, interaction et droits</w:t>
                            </w:r>
                          </w:p>
                          <w:p w14:paraId="7AA1CD14" w14:textId="77777777" w:rsidR="00E07C1A" w:rsidRPr="00BB622B" w:rsidRDefault="00E07C1A" w:rsidP="002B1D0B">
                            <w:pPr>
                              <w:spacing w:after="200"/>
                              <w:rPr>
                                <w:rFonts w:ascii="Arial" w:hAnsi="Arial" w:cs="Arial"/>
                                <w:sz w:val="22"/>
                                <w:szCs w:val="22"/>
                              </w:rPr>
                            </w:pPr>
                            <w:r>
                              <w:rPr>
                                <w:rFonts w:ascii="Arial" w:hAnsi="Arial"/>
                                <w:sz w:val="22"/>
                              </w:rPr>
                              <w:t>Conserver les informations qui, pour les individus et les communautés : reflètent l'identité, la condition et le statut de l'Australie et de ses habitants ; fournissent des preuves des droits et prérogatives actuels ; ou montrent l'impact des activités du gouvernement australien sur les individus et les communautés, ainsi que leur interaction avec le gouvernement. Nous sélectionnons les informations les plus à même d'illustrer l'impact des principales actions et décisions gouvernementales sur les individus et les communautés.</w:t>
                            </w:r>
                          </w:p>
                          <w:p w14:paraId="2C4577DF" w14:textId="77777777" w:rsidR="00E07C1A" w:rsidRPr="00BB622B" w:rsidRDefault="00E07C1A" w:rsidP="002B1D0B">
                            <w:pPr>
                              <w:pStyle w:val="ListParagraph"/>
                              <w:numPr>
                                <w:ilvl w:val="0"/>
                                <w:numId w:val="38"/>
                              </w:numPr>
                              <w:spacing w:after="60"/>
                              <w:ind w:left="714" w:hanging="357"/>
                              <w:contextualSpacing w:val="0"/>
                              <w:rPr>
                                <w:rFonts w:ascii="Arial" w:hAnsi="Arial" w:cs="Arial"/>
                                <w:b/>
                                <w:sz w:val="22"/>
                                <w:szCs w:val="22"/>
                              </w:rPr>
                            </w:pPr>
                            <w:r>
                              <w:rPr>
                                <w:rFonts w:ascii="Arial" w:hAnsi="Arial"/>
                                <w:b/>
                                <w:sz w:val="22"/>
                              </w:rPr>
                              <w:t>Connaissance et mémoire de la communauté</w:t>
                            </w:r>
                          </w:p>
                          <w:p w14:paraId="00146661" w14:textId="77777777" w:rsidR="00E07C1A" w:rsidRPr="00BB622B" w:rsidRDefault="00E07C1A" w:rsidP="002B1D0B">
                            <w:pPr>
                              <w:rPr>
                                <w:rFonts w:ascii="Arial" w:hAnsi="Arial" w:cs="Arial"/>
                                <w:sz w:val="22"/>
                                <w:szCs w:val="22"/>
                              </w:rPr>
                            </w:pPr>
                            <w:r>
                              <w:rPr>
                                <w:rFonts w:ascii="Arial" w:hAnsi="Arial"/>
                                <w:sz w:val="22"/>
                              </w:rPr>
                              <w:t>Conserver les informations qui peuvent permettre d'enrichir les connaissances et de mieux comprendre l'histoire, la société, la culture et les peuples d’Australie. Nous sélectionnons les informations qui ont le plus de portée significative et de valeur pour les communautés et la société.</w:t>
                            </w:r>
                          </w:p>
                          <w:p w14:paraId="29A84BD7" w14:textId="77777777" w:rsidR="00E07C1A" w:rsidRPr="00150542" w:rsidRDefault="00E07C1A" w:rsidP="002B1D0B">
                            <w:pPr>
                              <w:rPr>
                                <w:rFonts w:ascii="Arial" w:hAnsi="Arial" w:cs="Arial"/>
                                <w:sz w:val="22"/>
                                <w:szCs w:val="22"/>
                              </w:rPr>
                            </w:pPr>
                          </w:p>
                          <w:p w14:paraId="38723E37" w14:textId="77777777" w:rsidR="00E07C1A" w:rsidRPr="00BB622B" w:rsidRDefault="00E07C1A" w:rsidP="002B1D0B">
                            <w:pPr>
                              <w:spacing w:after="120"/>
                              <w:rPr>
                                <w:rFonts w:ascii="Arial" w:hAnsi="Arial" w:cs="Arial"/>
                                <w:b/>
                                <w:i/>
                                <w:sz w:val="22"/>
                                <w:szCs w:val="22"/>
                              </w:rPr>
                            </w:pPr>
                            <w:r>
                              <w:rPr>
                                <w:rFonts w:ascii="Arial" w:hAnsi="Arial"/>
                                <w:b/>
                                <w:i/>
                                <w:sz w:val="22"/>
                              </w:rPr>
                              <w:t>Définition du terme « portée significative » ou « significatif »</w:t>
                            </w:r>
                          </w:p>
                          <w:p w14:paraId="11C9938F" w14:textId="77777777" w:rsidR="00E07C1A" w:rsidRPr="00BB622B" w:rsidRDefault="00E07C1A" w:rsidP="002B1D0B">
                            <w:pPr>
                              <w:rPr>
                                <w:rFonts w:ascii="Arial" w:hAnsi="Arial" w:cs="Arial"/>
                                <w:i/>
                                <w:sz w:val="22"/>
                                <w:szCs w:val="22"/>
                              </w:rPr>
                            </w:pPr>
                            <w:r>
                              <w:rPr>
                                <w:rFonts w:ascii="Arial" w:hAnsi="Arial"/>
                                <w:i/>
                                <w:sz w:val="22"/>
                              </w:rPr>
                              <w:t>La portée significative fait référence à la valeur ou à l'importance de l'information. Nous évaluons la portée significative des fonctions, des programmes, des questions et des décisions et actions associées en fonction de leur caractère critique, important ou mémorable eu égard à l'administration du gouvernement australien. Nous considérons également leur impact réel ou potentiel sur les affaires australiennes et mondiales. Nous choisissons de préserver les preuves indispensables de l'activité du gouvernement australien et les éléments intéressants à d'autres fins, notamment pour répondre à des besoins de recherche et aux besoins de la communauté.</w:t>
                            </w:r>
                          </w:p>
                          <w:p w14:paraId="7D2E84AD" w14:textId="77777777" w:rsidR="00E07C1A" w:rsidRPr="007F763B" w:rsidRDefault="00E07C1A" w:rsidP="002B1D0B">
                            <w:pPr>
                              <w:rPr>
                                <w:sz w:val="16"/>
                                <w:szCs w:val="16"/>
                              </w:rPr>
                            </w:pPr>
                          </w:p>
                          <w:p w14:paraId="38E42057" w14:textId="5DFC0B1F" w:rsidR="00E07C1A" w:rsidRDefault="00E07C1A" w:rsidP="002B1D0B">
                            <w:r>
                              <w:rPr>
                                <w:rFonts w:ascii="Arial" w:hAnsi="Arial"/>
                                <w:sz w:val="16"/>
                              </w:rPr>
                              <w:t xml:space="preserve">Tiré de National Archives of </w:t>
                            </w:r>
                            <w:proofErr w:type="spellStart"/>
                            <w:r>
                              <w:rPr>
                                <w:rFonts w:ascii="Arial" w:hAnsi="Arial"/>
                                <w:sz w:val="16"/>
                              </w:rPr>
                              <w:t>Australia</w:t>
                            </w:r>
                            <w:proofErr w:type="spellEnd"/>
                            <w:r>
                              <w:rPr>
                                <w:rFonts w:ascii="Arial" w:hAnsi="Arial"/>
                                <w:sz w:val="16"/>
                              </w:rPr>
                              <w:t xml:space="preserve"> (Archives nationales d’Australie) (2015), </w:t>
                            </w:r>
                            <w:proofErr w:type="spellStart"/>
                            <w:r>
                              <w:rPr>
                                <w:rFonts w:ascii="Arial" w:hAnsi="Arial"/>
                                <w:sz w:val="16"/>
                              </w:rPr>
                              <w:t>What</w:t>
                            </w:r>
                            <w:proofErr w:type="spellEnd"/>
                            <w:r>
                              <w:rPr>
                                <w:rFonts w:ascii="Arial" w:hAnsi="Arial"/>
                                <w:sz w:val="16"/>
                              </w:rPr>
                              <w:t xml:space="preserve"> </w:t>
                            </w:r>
                            <w:proofErr w:type="spellStart"/>
                            <w:r>
                              <w:rPr>
                                <w:rFonts w:ascii="Arial" w:hAnsi="Arial"/>
                                <w:sz w:val="16"/>
                              </w:rPr>
                              <w:t>we</w:t>
                            </w:r>
                            <w:proofErr w:type="spellEnd"/>
                            <w:r>
                              <w:rPr>
                                <w:rFonts w:ascii="Arial" w:hAnsi="Arial"/>
                                <w:sz w:val="16"/>
                              </w:rPr>
                              <w:t xml:space="preserve"> </w:t>
                            </w:r>
                            <w:proofErr w:type="spellStart"/>
                            <w:r>
                              <w:rPr>
                                <w:rFonts w:ascii="Arial" w:hAnsi="Arial"/>
                                <w:sz w:val="16"/>
                              </w:rPr>
                              <w:t>keep</w:t>
                            </w:r>
                            <w:proofErr w:type="spellEnd"/>
                            <w:r>
                              <w:rPr>
                                <w:rFonts w:ascii="Arial" w:hAnsi="Arial"/>
                                <w:sz w:val="16"/>
                              </w:rPr>
                              <w:t xml:space="preserve"> : Principles for </w:t>
                            </w:r>
                            <w:proofErr w:type="spellStart"/>
                            <w:r>
                              <w:rPr>
                                <w:rFonts w:ascii="Arial" w:hAnsi="Arial"/>
                                <w:sz w:val="16"/>
                              </w:rPr>
                              <w:t>selecting</w:t>
                            </w:r>
                            <w:proofErr w:type="spellEnd"/>
                            <w:r>
                              <w:rPr>
                                <w:rFonts w:ascii="Arial" w:hAnsi="Arial"/>
                                <w:sz w:val="16"/>
                              </w:rPr>
                              <w:t xml:space="preserve"> the </w:t>
                            </w:r>
                            <w:proofErr w:type="spellStart"/>
                            <w:r>
                              <w:rPr>
                                <w:rFonts w:ascii="Arial" w:hAnsi="Arial"/>
                                <w:sz w:val="16"/>
                              </w:rPr>
                              <w:t>Australian</w:t>
                            </w:r>
                            <w:proofErr w:type="spellEnd"/>
                            <w:r>
                              <w:rPr>
                                <w:rFonts w:ascii="Arial" w:hAnsi="Arial"/>
                                <w:sz w:val="16"/>
                              </w:rPr>
                              <w:t xml:space="preserve"> </w:t>
                            </w:r>
                            <w:proofErr w:type="spellStart"/>
                            <w:r>
                              <w:rPr>
                                <w:rFonts w:ascii="Arial" w:hAnsi="Arial"/>
                                <w:sz w:val="16"/>
                              </w:rPr>
                              <w:t>Government’s</w:t>
                            </w:r>
                            <w:proofErr w:type="spellEnd"/>
                            <w:r>
                              <w:rPr>
                                <w:rFonts w:ascii="Arial" w:hAnsi="Arial"/>
                                <w:sz w:val="16"/>
                              </w:rPr>
                              <w:t xml:space="preserve"> national archives (Ce que nous conservons : principes de sélection des archives nationales du gouvernement australien), </w:t>
                            </w:r>
                            <w:hyperlink r:id="rId18" w:history="1">
                              <w:r>
                                <w:rPr>
                                  <w:rStyle w:val="Hyperlink"/>
                                  <w:rFonts w:ascii="Arial" w:hAnsi="Arial"/>
                                  <w:sz w:val="16"/>
                                </w:rPr>
                                <w:t>http://www.naa.gov.au/information-management/selecting-national-archives/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AC3D9" id="_x0000_s1028" type="#_x0000_t202" style="position:absolute;margin-left:-4.75pt;margin-top:3.35pt;width:488.4pt;height:47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" fillcolor="white [3201]" strokecolor="#5b9bd5 [3204]" strokeweight="1pt">
                <v:textbox>
                  <w:txbxContent>
                    <w:p w14:paraId="392339D4" w14:textId="1F03A67C" w:rsidR="00E07C1A" w:rsidRPr="002B1D0B" w:rsidRDefault="00E07C1A" w:rsidP="002B1D0B">
                      <w:pPr>
                        <w:pStyle w:val="Heading1"/>
                        <w:spacing w:before="60" w:after="200"/>
                        <w:rPr>
                          <w:rFonts w:ascii="Arial" w:hAnsi="Arial" w:cs="Arial"/>
                          <w:b/>
                        </w:rPr>
                      </w:pPr>
                      <w:bookmarkStart w:id="14" w:name="_Toc525820626"/>
                      <w:bookmarkStart w:id="15" w:name="_Toc528681804"/>
                      <w:bookmarkStart w:id="16" w:name="_Toc77003423"/>
                      <w:r>
                        <w:rPr>
                          <w:rFonts w:ascii="Arial" w:hAnsi="Arial"/>
                          <w:b/>
                        </w:rPr>
                        <w:t>Exemple - Archives nationales d'Australie</w:t>
                      </w:r>
                      <w:bookmarkEnd w:id="14"/>
                      <w:bookmarkEnd w:id="15"/>
                      <w:bookmarkEnd w:id="16"/>
                    </w:p>
                    <w:p w14:paraId="176E4ADE" w14:textId="77777777" w:rsidR="00E07C1A" w:rsidRPr="00BB622B" w:rsidRDefault="00E07C1A" w:rsidP="002B1D0B">
                      <w:pPr>
                        <w:spacing w:before="120" w:after="120"/>
                        <w:rPr>
                          <w:rFonts w:ascii="Arial" w:hAnsi="Arial" w:cs="Arial"/>
                          <w:sz w:val="22"/>
                          <w:szCs w:val="22"/>
                        </w:rPr>
                      </w:pPr>
                      <w:r>
                        <w:rPr>
                          <w:rFonts w:ascii="Arial" w:hAnsi="Arial"/>
                          <w:sz w:val="22"/>
                        </w:rPr>
                        <w:t>Nos principes de sélection sont les suivants :</w:t>
                      </w:r>
                    </w:p>
                    <w:p w14:paraId="7D3AD9BF" w14:textId="77777777" w:rsidR="00E07C1A" w:rsidRPr="00BB622B" w:rsidRDefault="00E07C1A" w:rsidP="002B1D0B">
                      <w:pPr>
                        <w:pStyle w:val="ListParagraph"/>
                        <w:numPr>
                          <w:ilvl w:val="0"/>
                          <w:numId w:val="38"/>
                        </w:numPr>
                        <w:spacing w:after="60"/>
                        <w:ind w:left="714" w:hanging="357"/>
                        <w:contextualSpacing w:val="0"/>
                        <w:rPr>
                          <w:rFonts w:ascii="Arial" w:hAnsi="Arial" w:cs="Arial"/>
                          <w:b/>
                          <w:sz w:val="22"/>
                          <w:szCs w:val="22"/>
                        </w:rPr>
                      </w:pPr>
                      <w:r>
                        <w:rPr>
                          <w:rFonts w:ascii="Arial" w:hAnsi="Arial"/>
                          <w:b/>
                          <w:sz w:val="22"/>
                        </w:rPr>
                        <w:t>Pouvoir, action et responsabilité du gouvernement</w:t>
                      </w:r>
                    </w:p>
                    <w:p w14:paraId="55C06FF1" w14:textId="77777777" w:rsidR="00E07C1A" w:rsidRPr="00BB622B" w:rsidRDefault="00E07C1A" w:rsidP="002B1D0B">
                      <w:pPr>
                        <w:spacing w:after="200"/>
                        <w:rPr>
                          <w:rFonts w:ascii="Arial" w:hAnsi="Arial" w:cs="Arial"/>
                          <w:sz w:val="22"/>
                          <w:szCs w:val="22"/>
                        </w:rPr>
                      </w:pPr>
                      <w:r>
                        <w:rPr>
                          <w:rFonts w:ascii="Arial" w:hAnsi="Arial"/>
                          <w:sz w:val="22"/>
                        </w:rPr>
                        <w:t>Conserver les informations qui fournissent des preuves du pouvoir d'établissement et de structuration du gouvernement australien et de ses agences, ainsi que des preuves des délibérations, des décisions et des actions prises par le gouvernement australien et ses agences concernant les politiques, les fonctions et les programmes clés, ainsi que les questions importantes auxquelles il est confronté pour gouverner l'Australie.</w:t>
                      </w:r>
                    </w:p>
                    <w:p w14:paraId="52935E9F" w14:textId="77777777" w:rsidR="00E07C1A" w:rsidRPr="00BB622B" w:rsidRDefault="00E07C1A" w:rsidP="002B1D0B">
                      <w:pPr>
                        <w:pStyle w:val="ListParagraph"/>
                        <w:numPr>
                          <w:ilvl w:val="0"/>
                          <w:numId w:val="38"/>
                        </w:numPr>
                        <w:spacing w:after="60"/>
                        <w:ind w:left="714" w:hanging="357"/>
                        <w:contextualSpacing w:val="0"/>
                        <w:rPr>
                          <w:rFonts w:ascii="Arial" w:hAnsi="Arial" w:cs="Arial"/>
                          <w:b/>
                          <w:sz w:val="22"/>
                          <w:szCs w:val="22"/>
                        </w:rPr>
                      </w:pPr>
                      <w:r>
                        <w:rPr>
                          <w:rFonts w:ascii="Arial" w:hAnsi="Arial"/>
                          <w:b/>
                          <w:sz w:val="22"/>
                        </w:rPr>
                        <w:t>Identité, interaction et droits</w:t>
                      </w:r>
                    </w:p>
                    <w:p w14:paraId="7AA1CD14" w14:textId="77777777" w:rsidR="00E07C1A" w:rsidRPr="00BB622B" w:rsidRDefault="00E07C1A" w:rsidP="002B1D0B">
                      <w:pPr>
                        <w:spacing w:after="200"/>
                        <w:rPr>
                          <w:rFonts w:ascii="Arial" w:hAnsi="Arial" w:cs="Arial"/>
                          <w:sz w:val="22"/>
                          <w:szCs w:val="22"/>
                        </w:rPr>
                      </w:pPr>
                      <w:r>
                        <w:rPr>
                          <w:rFonts w:ascii="Arial" w:hAnsi="Arial"/>
                          <w:sz w:val="22"/>
                        </w:rPr>
                        <w:t>Conserver les informations qui, pour les individus et les communautés : reflètent l'identité, la condition et le statut de l'Australie et de ses habitants ; fournissent des preuves des droits et prérogatives actuels ; ou montrent l'impact des activités du gouvernement australien sur les individus et les communautés, ainsi que leur interaction avec le gouvernement. Nous sélectionnons les informations les plus à même d'illustrer l'impact des principales actions et décisions gouvernementales sur les individus et les communautés.</w:t>
                      </w:r>
                    </w:p>
                    <w:p w14:paraId="2C4577DF" w14:textId="77777777" w:rsidR="00E07C1A" w:rsidRPr="00BB622B" w:rsidRDefault="00E07C1A" w:rsidP="002B1D0B">
                      <w:pPr>
                        <w:pStyle w:val="ListParagraph"/>
                        <w:numPr>
                          <w:ilvl w:val="0"/>
                          <w:numId w:val="38"/>
                        </w:numPr>
                        <w:spacing w:after="60"/>
                        <w:ind w:left="714" w:hanging="357"/>
                        <w:contextualSpacing w:val="0"/>
                        <w:rPr>
                          <w:rFonts w:ascii="Arial" w:hAnsi="Arial" w:cs="Arial"/>
                          <w:b/>
                          <w:sz w:val="22"/>
                          <w:szCs w:val="22"/>
                        </w:rPr>
                      </w:pPr>
                      <w:r>
                        <w:rPr>
                          <w:rFonts w:ascii="Arial" w:hAnsi="Arial"/>
                          <w:b/>
                          <w:sz w:val="22"/>
                        </w:rPr>
                        <w:t>Connaissance et mémoire de la communauté</w:t>
                      </w:r>
                    </w:p>
                    <w:p w14:paraId="00146661" w14:textId="77777777" w:rsidR="00E07C1A" w:rsidRPr="00BB622B" w:rsidRDefault="00E07C1A" w:rsidP="002B1D0B">
                      <w:pPr>
                        <w:rPr>
                          <w:rFonts w:ascii="Arial" w:hAnsi="Arial" w:cs="Arial"/>
                          <w:sz w:val="22"/>
                          <w:szCs w:val="22"/>
                        </w:rPr>
                      </w:pPr>
                      <w:r>
                        <w:rPr>
                          <w:rFonts w:ascii="Arial" w:hAnsi="Arial"/>
                          <w:sz w:val="22"/>
                        </w:rPr>
                        <w:t>Conserver les informations qui peuvent permettre d'enrichir les connaissances et de mieux comprendre l'histoire, la société, la culture et les peuples d’Australie. Nous sélectionnons les informations qui ont le plus de portée significative et de valeur pour les communautés et la société.</w:t>
                      </w:r>
                    </w:p>
                    <w:p w14:paraId="29A84BD7" w14:textId="77777777" w:rsidR="00E07C1A" w:rsidRPr="00150542" w:rsidRDefault="00E07C1A" w:rsidP="002B1D0B">
                      <w:pPr>
                        <w:rPr>
                          <w:rFonts w:ascii="Arial" w:hAnsi="Arial" w:cs="Arial"/>
                          <w:sz w:val="22"/>
                          <w:szCs w:val="22"/>
                        </w:rPr>
                      </w:pPr>
                    </w:p>
                    <w:p w14:paraId="38723E37" w14:textId="77777777" w:rsidR="00E07C1A" w:rsidRPr="00BB622B" w:rsidRDefault="00E07C1A" w:rsidP="002B1D0B">
                      <w:pPr>
                        <w:spacing w:after="120"/>
                        <w:rPr>
                          <w:rFonts w:ascii="Arial" w:hAnsi="Arial" w:cs="Arial"/>
                          <w:b/>
                          <w:i/>
                          <w:sz w:val="22"/>
                          <w:szCs w:val="22"/>
                        </w:rPr>
                      </w:pPr>
                      <w:r>
                        <w:rPr>
                          <w:rFonts w:ascii="Arial" w:hAnsi="Arial"/>
                          <w:b/>
                          <w:i/>
                          <w:sz w:val="22"/>
                        </w:rPr>
                        <w:t>Définition du terme « portée significative » ou « significatif »</w:t>
                      </w:r>
                    </w:p>
                    <w:p w14:paraId="11C9938F" w14:textId="77777777" w:rsidR="00E07C1A" w:rsidRPr="00BB622B" w:rsidRDefault="00E07C1A" w:rsidP="002B1D0B">
                      <w:pPr>
                        <w:rPr>
                          <w:rFonts w:ascii="Arial" w:hAnsi="Arial" w:cs="Arial"/>
                          <w:i/>
                          <w:sz w:val="22"/>
                          <w:szCs w:val="22"/>
                        </w:rPr>
                      </w:pPr>
                      <w:r>
                        <w:rPr>
                          <w:rFonts w:ascii="Arial" w:hAnsi="Arial"/>
                          <w:i/>
                          <w:sz w:val="22"/>
                        </w:rPr>
                        <w:t>La portée significative fait référence à la valeur ou à l'importance de l'information. Nous évaluons la portée significative des fonctions, des programmes, des questions et des décisions et actions associées en fonction de leur caractère critique, important ou mémorable eu égard à l'administration du gouvernement australien. Nous considérons également leur impact réel ou potentiel sur les affaires australiennes et mondiales. Nous choisissons de préserver les preuves indispensables de l'activité du gouvernement australien et les éléments intéressants à d'autres fins, notamment pour répondre à des besoins de recherche et aux besoins de la communauté.</w:t>
                      </w:r>
                    </w:p>
                    <w:p w14:paraId="7D2E84AD" w14:textId="77777777" w:rsidR="00E07C1A" w:rsidRPr="007F763B" w:rsidRDefault="00E07C1A" w:rsidP="002B1D0B">
                      <w:pPr>
                        <w:rPr>
                          <w:sz w:val="16"/>
                          <w:szCs w:val="16"/>
                        </w:rPr>
                      </w:pPr>
                    </w:p>
                    <w:p w14:paraId="38E42057" w14:textId="5DFC0B1F" w:rsidR="00E07C1A" w:rsidRDefault="00E07C1A" w:rsidP="002B1D0B">
                      <w:r>
                        <w:rPr>
                          <w:rFonts w:ascii="Arial" w:hAnsi="Arial"/>
                          <w:sz w:val="16"/>
                        </w:rPr>
                        <w:t xml:space="preserve">Tiré de National Archives of </w:t>
                      </w:r>
                      <w:proofErr w:type="spellStart"/>
                      <w:r>
                        <w:rPr>
                          <w:rFonts w:ascii="Arial" w:hAnsi="Arial"/>
                          <w:sz w:val="16"/>
                        </w:rPr>
                        <w:t>Australia</w:t>
                      </w:r>
                      <w:proofErr w:type="spellEnd"/>
                      <w:r>
                        <w:rPr>
                          <w:rFonts w:ascii="Arial" w:hAnsi="Arial"/>
                          <w:sz w:val="16"/>
                        </w:rPr>
                        <w:t xml:space="preserve"> (Archives nationales d’Australie) (2015), </w:t>
                      </w:r>
                      <w:proofErr w:type="spellStart"/>
                      <w:r>
                        <w:rPr>
                          <w:rFonts w:ascii="Arial" w:hAnsi="Arial"/>
                          <w:sz w:val="16"/>
                        </w:rPr>
                        <w:t>What</w:t>
                      </w:r>
                      <w:proofErr w:type="spellEnd"/>
                      <w:r>
                        <w:rPr>
                          <w:rFonts w:ascii="Arial" w:hAnsi="Arial"/>
                          <w:sz w:val="16"/>
                        </w:rPr>
                        <w:t xml:space="preserve"> </w:t>
                      </w:r>
                      <w:proofErr w:type="spellStart"/>
                      <w:r>
                        <w:rPr>
                          <w:rFonts w:ascii="Arial" w:hAnsi="Arial"/>
                          <w:sz w:val="16"/>
                        </w:rPr>
                        <w:t>we</w:t>
                      </w:r>
                      <w:proofErr w:type="spellEnd"/>
                      <w:r>
                        <w:rPr>
                          <w:rFonts w:ascii="Arial" w:hAnsi="Arial"/>
                          <w:sz w:val="16"/>
                        </w:rPr>
                        <w:t xml:space="preserve"> </w:t>
                      </w:r>
                      <w:proofErr w:type="spellStart"/>
                      <w:r>
                        <w:rPr>
                          <w:rFonts w:ascii="Arial" w:hAnsi="Arial"/>
                          <w:sz w:val="16"/>
                        </w:rPr>
                        <w:t>keep</w:t>
                      </w:r>
                      <w:proofErr w:type="spellEnd"/>
                      <w:r>
                        <w:rPr>
                          <w:rFonts w:ascii="Arial" w:hAnsi="Arial"/>
                          <w:sz w:val="16"/>
                        </w:rPr>
                        <w:t xml:space="preserve"> : Principles for </w:t>
                      </w:r>
                      <w:proofErr w:type="spellStart"/>
                      <w:r>
                        <w:rPr>
                          <w:rFonts w:ascii="Arial" w:hAnsi="Arial"/>
                          <w:sz w:val="16"/>
                        </w:rPr>
                        <w:t>selecting</w:t>
                      </w:r>
                      <w:proofErr w:type="spellEnd"/>
                      <w:r>
                        <w:rPr>
                          <w:rFonts w:ascii="Arial" w:hAnsi="Arial"/>
                          <w:sz w:val="16"/>
                        </w:rPr>
                        <w:t xml:space="preserve"> the </w:t>
                      </w:r>
                      <w:proofErr w:type="spellStart"/>
                      <w:r>
                        <w:rPr>
                          <w:rFonts w:ascii="Arial" w:hAnsi="Arial"/>
                          <w:sz w:val="16"/>
                        </w:rPr>
                        <w:t>Australian</w:t>
                      </w:r>
                      <w:proofErr w:type="spellEnd"/>
                      <w:r>
                        <w:rPr>
                          <w:rFonts w:ascii="Arial" w:hAnsi="Arial"/>
                          <w:sz w:val="16"/>
                        </w:rPr>
                        <w:t xml:space="preserve"> </w:t>
                      </w:r>
                      <w:proofErr w:type="spellStart"/>
                      <w:r>
                        <w:rPr>
                          <w:rFonts w:ascii="Arial" w:hAnsi="Arial"/>
                          <w:sz w:val="16"/>
                        </w:rPr>
                        <w:t>Government’s</w:t>
                      </w:r>
                      <w:proofErr w:type="spellEnd"/>
                      <w:r>
                        <w:rPr>
                          <w:rFonts w:ascii="Arial" w:hAnsi="Arial"/>
                          <w:sz w:val="16"/>
                        </w:rPr>
                        <w:t xml:space="preserve"> national archives (Ce que nous conservons : principes de sélection des archives nationales du gouvernement australien), </w:t>
                      </w:r>
                      <w:hyperlink r:id="rId19" w:history="1">
                        <w:r>
                          <w:rPr>
                            <w:rStyle w:val="Hyperlink"/>
                            <w:rFonts w:ascii="Arial" w:hAnsi="Arial"/>
                            <w:sz w:val="16"/>
                          </w:rPr>
                          <w:t>http://www.naa.gov.au/information-management/selecting-national-archives/</w:t>
                        </w:r>
                      </w:hyperlink>
                    </w:p>
                  </w:txbxContent>
                </v:textbox>
              </v:shape>
            </w:pict>
          </mc:Fallback>
        </mc:AlternateContent>
      </w:r>
      <w:r>
        <w:br w:type="page"/>
      </w:r>
    </w:p>
    <w:p w14:paraId="4BCEEFC8" w14:textId="2951027B" w:rsidR="008E258D" w:rsidRPr="00BE4BAE" w:rsidRDefault="00756EC3" w:rsidP="00BB622B">
      <w:pPr>
        <w:pStyle w:val="Heading1"/>
        <w:spacing w:before="360" w:after="200"/>
        <w:rPr>
          <w:rFonts w:ascii="Arial" w:hAnsi="Arial" w:cs="Arial"/>
          <w:b/>
          <w:color w:val="auto"/>
        </w:rPr>
      </w:pPr>
      <w:bookmarkStart w:id="17" w:name="_Toc77003424"/>
      <w:r>
        <w:rPr>
          <w:rFonts w:ascii="Arial" w:hAnsi="Arial"/>
          <w:b/>
          <w:color w:val="auto"/>
        </w:rPr>
        <w:lastRenderedPageBreak/>
        <w:t>Évaluation de la portée significative : la méthodologie « </w:t>
      </w:r>
      <w:proofErr w:type="spellStart"/>
      <w:r>
        <w:rPr>
          <w:rFonts w:ascii="Arial" w:hAnsi="Arial"/>
          <w:b/>
          <w:color w:val="auto"/>
        </w:rPr>
        <w:t>Significance</w:t>
      </w:r>
      <w:proofErr w:type="spellEnd"/>
      <w:r>
        <w:rPr>
          <w:rFonts w:ascii="Arial" w:hAnsi="Arial"/>
          <w:b/>
          <w:color w:val="auto"/>
        </w:rPr>
        <w:t xml:space="preserve"> 2.0</w:t>
      </w:r>
      <w:bookmarkEnd w:id="17"/>
    </w:p>
    <w:p w14:paraId="7814392F" w14:textId="23D8E60D" w:rsidR="00117C0F" w:rsidRPr="00BB622B" w:rsidRDefault="00F15E64" w:rsidP="00BB622B">
      <w:pPr>
        <w:spacing w:after="200"/>
        <w:rPr>
          <w:rFonts w:ascii="Arial" w:hAnsi="Arial" w:cs="Arial"/>
          <w:sz w:val="22"/>
          <w:szCs w:val="22"/>
        </w:rPr>
      </w:pPr>
      <w:r>
        <w:rPr>
          <w:rFonts w:ascii="Arial" w:hAnsi="Arial"/>
          <w:sz w:val="22"/>
        </w:rPr>
        <w:t>La méthodologie « </w:t>
      </w:r>
      <w:proofErr w:type="spellStart"/>
      <w:r>
        <w:rPr>
          <w:rFonts w:ascii="Arial" w:hAnsi="Arial"/>
          <w:sz w:val="22"/>
        </w:rPr>
        <w:t>Significance</w:t>
      </w:r>
      <w:proofErr w:type="spellEnd"/>
      <w:r>
        <w:rPr>
          <w:rFonts w:ascii="Arial" w:hAnsi="Arial"/>
          <w:sz w:val="22"/>
        </w:rPr>
        <w:t xml:space="preserve"> 2.0 » est utile aux archives qui n'ont pas de mandat légal pour collecter les documents d’activité gouvernementaux ou aux archives qui collectent d'autres éléments ou documents d’activité en plus des documents gouvernementaux, afin d’évaluer la portée significative de ces documents. </w:t>
      </w:r>
    </w:p>
    <w:p w14:paraId="4AB45130" w14:textId="1391D15D" w:rsidR="00DB4232" w:rsidRPr="00BB622B" w:rsidRDefault="00E47753" w:rsidP="00BB622B">
      <w:pPr>
        <w:spacing w:after="200"/>
        <w:rPr>
          <w:rFonts w:ascii="Arial" w:hAnsi="Arial" w:cs="Arial"/>
          <w:sz w:val="22"/>
          <w:szCs w:val="22"/>
        </w:rPr>
      </w:pPr>
      <w:r>
        <w:rPr>
          <w:rFonts w:ascii="Arial" w:hAnsi="Arial"/>
          <w:sz w:val="22"/>
        </w:rPr>
        <w:t>Les documents d’activité et leur signification sont par nature dynamiques. Les archives qui collectent les documents d’activité gouvernementaux peuvent également souhaiter évaluer la portée significative relative de certains documents d’activité de leur collection par rapport à d'autres. Dans certains cas, cela peut se faire par le biais d'un processus d'évaluation ou d'une méthodologie telle que « </w:t>
      </w:r>
      <w:proofErr w:type="spellStart"/>
      <w:r>
        <w:rPr>
          <w:rFonts w:ascii="Arial" w:hAnsi="Arial"/>
          <w:sz w:val="22"/>
        </w:rPr>
        <w:t>Significance</w:t>
      </w:r>
      <w:proofErr w:type="spellEnd"/>
      <w:r>
        <w:rPr>
          <w:rFonts w:ascii="Arial" w:hAnsi="Arial"/>
          <w:sz w:val="22"/>
        </w:rPr>
        <w:t xml:space="preserve"> 2.0 », les documents d’activité ou collections particulièrement emblématiques étant placés dans un registre.</w:t>
      </w:r>
    </w:p>
    <w:p w14:paraId="44E10974" w14:textId="4A77BEF4" w:rsidR="008D3C4A" w:rsidRPr="00BB622B" w:rsidRDefault="008D3C4A" w:rsidP="00BB622B">
      <w:pPr>
        <w:spacing w:after="200"/>
        <w:rPr>
          <w:rFonts w:ascii="Arial" w:hAnsi="Arial" w:cs="Arial"/>
          <w:sz w:val="22"/>
          <w:szCs w:val="22"/>
        </w:rPr>
      </w:pPr>
      <w:r>
        <w:rPr>
          <w:rFonts w:ascii="Arial" w:hAnsi="Arial"/>
          <w:sz w:val="22"/>
        </w:rPr>
        <w:t>Le processus d'évaluation de la portée significative peut être utilisé pour améliorer les processus d'évaluation et contribuer aux projets de recherche. Dans un contexte archivistique, les documents d’activité peuvent entrer dans la collection par le biais d'une évaluation, mais une évaluation supplémentaire peut être utilisée pour mesurer l'évolution de leur importance ou de leur portée significative. Par exemple, les documents d’activité relatifs aux politiques d'un gouvernement particulier peuvent gagner en importance historique du fait d'un changement dans les affaires mondiales.</w:t>
      </w:r>
    </w:p>
    <w:p w14:paraId="47F4905B" w14:textId="4900D086" w:rsidR="008B042C" w:rsidRPr="00BB622B" w:rsidRDefault="00756EC3" w:rsidP="00BB622B">
      <w:pPr>
        <w:spacing w:after="200"/>
        <w:rPr>
          <w:rFonts w:ascii="Arial" w:hAnsi="Arial" w:cs="Arial"/>
          <w:sz w:val="22"/>
          <w:szCs w:val="22"/>
        </w:rPr>
      </w:pPr>
      <w:r>
        <w:rPr>
          <w:rFonts w:ascii="Arial" w:hAnsi="Arial"/>
          <w:sz w:val="22"/>
        </w:rPr>
        <w:t>L'</w:t>
      </w:r>
      <w:r>
        <w:rPr>
          <w:rFonts w:ascii="Arial" w:hAnsi="Arial"/>
          <w:b/>
          <w:sz w:val="22"/>
        </w:rPr>
        <w:t xml:space="preserve">évaluation de la portée significative </w:t>
      </w:r>
      <w:r>
        <w:rPr>
          <w:rFonts w:ascii="Arial" w:hAnsi="Arial"/>
          <w:sz w:val="22"/>
        </w:rPr>
        <w:t>par le biais d'une approche « </w:t>
      </w:r>
      <w:proofErr w:type="spellStart"/>
      <w:r>
        <w:rPr>
          <w:rFonts w:ascii="Arial" w:hAnsi="Arial"/>
          <w:sz w:val="22"/>
        </w:rPr>
        <w:t>Significance</w:t>
      </w:r>
      <w:proofErr w:type="spellEnd"/>
      <w:r>
        <w:rPr>
          <w:rFonts w:ascii="Arial" w:hAnsi="Arial"/>
          <w:sz w:val="22"/>
        </w:rPr>
        <w:t xml:space="preserve"> 2.0 » correspond au processus de recherche, de documentation et d'analyse des significations et des valeurs des documents d’activité de votre collection. En examinant l'historique d'un document d’activité, sa provenance et son contexte, il est possible d'expliquer la portée significative de ce document d’activité. Ceci est documenté dans une </w:t>
      </w:r>
      <w:r>
        <w:rPr>
          <w:rFonts w:ascii="Arial" w:hAnsi="Arial"/>
          <w:b/>
          <w:sz w:val="22"/>
        </w:rPr>
        <w:t>déclaration de portée significative</w:t>
      </w:r>
      <w:r>
        <w:rPr>
          <w:rFonts w:ascii="Arial" w:hAnsi="Arial"/>
          <w:sz w:val="22"/>
        </w:rPr>
        <w:t>.</w:t>
      </w:r>
    </w:p>
    <w:p w14:paraId="1D09B0E7" w14:textId="2389811B" w:rsidR="001B39AC" w:rsidRPr="00BB622B" w:rsidRDefault="00F46B3D" w:rsidP="00BB622B">
      <w:pPr>
        <w:spacing w:after="60"/>
        <w:rPr>
          <w:rFonts w:ascii="Arial" w:hAnsi="Arial" w:cs="Arial"/>
          <w:sz w:val="22"/>
          <w:szCs w:val="22"/>
        </w:rPr>
      </w:pPr>
      <w:r>
        <w:rPr>
          <w:rFonts w:ascii="Arial" w:hAnsi="Arial"/>
          <w:sz w:val="22"/>
        </w:rPr>
        <w:t>L'évaluation de la portée significative implique cinq grandes étapes :</w:t>
      </w:r>
    </w:p>
    <w:p w14:paraId="6D2AB994" w14:textId="752F984C" w:rsidR="00F46B3D" w:rsidRPr="00BB622B" w:rsidRDefault="002B1D0B" w:rsidP="00BB622B">
      <w:pPr>
        <w:pStyle w:val="ListParagraph"/>
        <w:numPr>
          <w:ilvl w:val="0"/>
          <w:numId w:val="3"/>
        </w:numPr>
        <w:spacing w:after="60"/>
        <w:contextualSpacing w:val="0"/>
        <w:rPr>
          <w:rFonts w:ascii="Arial" w:hAnsi="Arial" w:cs="Arial"/>
          <w:sz w:val="22"/>
          <w:szCs w:val="22"/>
        </w:rPr>
      </w:pPr>
      <w:proofErr w:type="gramStart"/>
      <w:r>
        <w:rPr>
          <w:rFonts w:ascii="Arial" w:hAnsi="Arial"/>
          <w:sz w:val="22"/>
        </w:rPr>
        <w:t>analyse</w:t>
      </w:r>
      <w:proofErr w:type="gramEnd"/>
      <w:r>
        <w:rPr>
          <w:rFonts w:ascii="Arial" w:hAnsi="Arial"/>
          <w:sz w:val="22"/>
        </w:rPr>
        <w:t xml:space="preserve"> d'un document d’activité ou d'une collection</w:t>
      </w:r>
    </w:p>
    <w:p w14:paraId="3CD21E26" w14:textId="1F5BCBCB" w:rsidR="00F46B3D" w:rsidRPr="00BB622B" w:rsidRDefault="002B1D0B" w:rsidP="00BB622B">
      <w:pPr>
        <w:pStyle w:val="ListParagraph"/>
        <w:numPr>
          <w:ilvl w:val="0"/>
          <w:numId w:val="3"/>
        </w:numPr>
        <w:spacing w:after="60"/>
        <w:contextualSpacing w:val="0"/>
        <w:rPr>
          <w:rFonts w:ascii="Arial" w:hAnsi="Arial" w:cs="Arial"/>
          <w:sz w:val="22"/>
          <w:szCs w:val="22"/>
        </w:rPr>
      </w:pPr>
      <w:proofErr w:type="gramStart"/>
      <w:r>
        <w:rPr>
          <w:rFonts w:ascii="Arial" w:hAnsi="Arial"/>
          <w:sz w:val="22"/>
        </w:rPr>
        <w:t>recherche</w:t>
      </w:r>
      <w:proofErr w:type="gramEnd"/>
      <w:r>
        <w:rPr>
          <w:rFonts w:ascii="Arial" w:hAnsi="Arial"/>
          <w:sz w:val="22"/>
        </w:rPr>
        <w:t xml:space="preserve"> de son historique, de sa provenance et de son contexte</w:t>
      </w:r>
    </w:p>
    <w:p w14:paraId="48F6A2B0" w14:textId="3D8C715D" w:rsidR="00F46B3D" w:rsidRPr="00BB622B" w:rsidRDefault="002B1D0B" w:rsidP="00BB622B">
      <w:pPr>
        <w:pStyle w:val="ListParagraph"/>
        <w:numPr>
          <w:ilvl w:val="0"/>
          <w:numId w:val="3"/>
        </w:numPr>
        <w:spacing w:after="60"/>
        <w:contextualSpacing w:val="0"/>
        <w:rPr>
          <w:rFonts w:ascii="Arial" w:hAnsi="Arial" w:cs="Arial"/>
          <w:sz w:val="22"/>
          <w:szCs w:val="22"/>
        </w:rPr>
      </w:pPr>
      <w:proofErr w:type="gramStart"/>
      <w:r>
        <w:rPr>
          <w:rFonts w:ascii="Arial" w:hAnsi="Arial"/>
          <w:sz w:val="22"/>
        </w:rPr>
        <w:t>comparaison</w:t>
      </w:r>
      <w:proofErr w:type="gramEnd"/>
      <w:r>
        <w:rPr>
          <w:rFonts w:ascii="Arial" w:hAnsi="Arial"/>
          <w:sz w:val="22"/>
        </w:rPr>
        <w:t xml:space="preserve"> avec des éléments similaires</w:t>
      </w:r>
    </w:p>
    <w:p w14:paraId="770FAD8B" w14:textId="40FCD790" w:rsidR="00F46B3D" w:rsidRPr="00BB622B" w:rsidRDefault="002B1D0B" w:rsidP="00BB622B">
      <w:pPr>
        <w:pStyle w:val="ListParagraph"/>
        <w:numPr>
          <w:ilvl w:val="0"/>
          <w:numId w:val="3"/>
        </w:numPr>
        <w:spacing w:after="60"/>
        <w:contextualSpacing w:val="0"/>
        <w:rPr>
          <w:rFonts w:ascii="Arial" w:hAnsi="Arial" w:cs="Arial"/>
          <w:sz w:val="22"/>
          <w:szCs w:val="22"/>
        </w:rPr>
      </w:pPr>
      <w:proofErr w:type="gramStart"/>
      <w:r>
        <w:rPr>
          <w:rFonts w:ascii="Arial" w:hAnsi="Arial"/>
          <w:sz w:val="22"/>
        </w:rPr>
        <w:t>compréhension</w:t>
      </w:r>
      <w:proofErr w:type="gramEnd"/>
      <w:r>
        <w:rPr>
          <w:rFonts w:ascii="Arial" w:hAnsi="Arial"/>
          <w:sz w:val="22"/>
        </w:rPr>
        <w:t xml:space="preserve"> de ses valeurs en se référant à certains critères</w:t>
      </w:r>
    </w:p>
    <w:p w14:paraId="5967B4C1" w14:textId="2C3F9951" w:rsidR="00F46B3D" w:rsidRPr="00BB622B" w:rsidRDefault="002B1D0B" w:rsidP="00BB622B">
      <w:pPr>
        <w:pStyle w:val="ListParagraph"/>
        <w:numPr>
          <w:ilvl w:val="0"/>
          <w:numId w:val="3"/>
        </w:numPr>
        <w:spacing w:after="200"/>
        <w:ind w:left="714" w:hanging="357"/>
        <w:contextualSpacing w:val="0"/>
        <w:rPr>
          <w:rFonts w:ascii="Arial" w:hAnsi="Arial" w:cs="Arial"/>
          <w:sz w:val="22"/>
          <w:szCs w:val="22"/>
        </w:rPr>
      </w:pPr>
      <w:proofErr w:type="gramStart"/>
      <w:r>
        <w:rPr>
          <w:rFonts w:ascii="Arial" w:hAnsi="Arial"/>
          <w:sz w:val="22"/>
        </w:rPr>
        <w:t>résumé</w:t>
      </w:r>
      <w:proofErr w:type="gramEnd"/>
      <w:r>
        <w:rPr>
          <w:rFonts w:ascii="Arial" w:hAnsi="Arial"/>
          <w:sz w:val="22"/>
        </w:rPr>
        <w:t xml:space="preserve"> de ses significations et de ses valeurs dans une déclaration de portée significative.</w:t>
      </w:r>
    </w:p>
    <w:p w14:paraId="3BCC7B57" w14:textId="77777777" w:rsidR="00750CE6" w:rsidRDefault="00CE3116" w:rsidP="00CE3116">
      <w:pPr>
        <w:spacing w:after="200"/>
        <w:rPr>
          <w:rFonts w:ascii="Arial" w:hAnsi="Arial" w:cs="Arial"/>
          <w:sz w:val="22"/>
          <w:szCs w:val="22"/>
        </w:rPr>
      </w:pPr>
      <w:r>
        <w:rPr>
          <w:rFonts w:ascii="Arial" w:hAnsi="Arial"/>
          <w:sz w:val="22"/>
        </w:rPr>
        <w:t>Lorsque vous évaluez la portée significative, il convient de noter que certains documents d’activité ou certaines collections peuvent avoir des valeurs et des significations différentes pour différents groupes de personnes. C'est pourquoi il est important de rendre le processus d'évaluation de la portée significative transparent et collaboratif, afin que votre évaluation de la portée significative reflète de nombreux points de vue différents.</w:t>
      </w:r>
    </w:p>
    <w:p w14:paraId="77823464" w14:textId="77777777" w:rsidR="00750CE6" w:rsidRDefault="00750CE6" w:rsidP="00CE3116">
      <w:pPr>
        <w:spacing w:after="200"/>
        <w:rPr>
          <w:rFonts w:ascii="Arial" w:hAnsi="Arial" w:cs="Arial"/>
          <w:sz w:val="22"/>
          <w:szCs w:val="22"/>
        </w:rPr>
      </w:pPr>
    </w:p>
    <w:p w14:paraId="5961A078" w14:textId="77777777" w:rsidR="00750CE6" w:rsidRDefault="00750CE6" w:rsidP="00CE3116">
      <w:pPr>
        <w:spacing w:after="200"/>
        <w:rPr>
          <w:rFonts w:ascii="Arial" w:hAnsi="Arial" w:cs="Arial"/>
          <w:sz w:val="22"/>
          <w:szCs w:val="22"/>
        </w:rPr>
      </w:pPr>
    </w:p>
    <w:p w14:paraId="2DB1E716" w14:textId="77777777" w:rsidR="00750CE6" w:rsidRDefault="00750CE6" w:rsidP="00CE3116">
      <w:pPr>
        <w:spacing w:after="200"/>
        <w:rPr>
          <w:rFonts w:ascii="Arial" w:hAnsi="Arial" w:cs="Arial"/>
          <w:sz w:val="22"/>
          <w:szCs w:val="22"/>
        </w:rPr>
      </w:pPr>
    </w:p>
    <w:p w14:paraId="65E9F6C0" w14:textId="77777777" w:rsidR="00750CE6" w:rsidRDefault="00750CE6" w:rsidP="00CE3116">
      <w:pPr>
        <w:spacing w:after="200"/>
        <w:rPr>
          <w:rFonts w:ascii="Arial" w:hAnsi="Arial" w:cs="Arial"/>
          <w:sz w:val="22"/>
          <w:szCs w:val="22"/>
        </w:rPr>
      </w:pPr>
    </w:p>
    <w:p w14:paraId="706E788D" w14:textId="77777777" w:rsidR="00750CE6" w:rsidRDefault="00750CE6" w:rsidP="00CE3116">
      <w:pPr>
        <w:spacing w:after="200"/>
        <w:rPr>
          <w:rFonts w:ascii="Arial" w:hAnsi="Arial" w:cs="Arial"/>
          <w:sz w:val="22"/>
          <w:szCs w:val="22"/>
        </w:rPr>
      </w:pPr>
    </w:p>
    <w:p w14:paraId="61F75C36" w14:textId="77777777" w:rsidR="00750CE6" w:rsidRDefault="00750CE6" w:rsidP="00CE3116">
      <w:pPr>
        <w:spacing w:after="200"/>
        <w:rPr>
          <w:rFonts w:ascii="Arial" w:hAnsi="Arial" w:cs="Arial"/>
          <w:sz w:val="22"/>
          <w:szCs w:val="22"/>
        </w:rPr>
      </w:pPr>
    </w:p>
    <w:p w14:paraId="20D14CFE" w14:textId="77777777" w:rsidR="00750CE6" w:rsidRDefault="00750CE6" w:rsidP="00CE3116">
      <w:pPr>
        <w:spacing w:after="200"/>
        <w:rPr>
          <w:rFonts w:ascii="Arial" w:hAnsi="Arial" w:cs="Arial"/>
          <w:sz w:val="22"/>
          <w:szCs w:val="22"/>
        </w:rPr>
      </w:pPr>
    </w:p>
    <w:p w14:paraId="3EA2A0A5" w14:textId="13924D5B" w:rsidR="00750CE6" w:rsidRDefault="00750CE6" w:rsidP="00CE3116">
      <w:pPr>
        <w:spacing w:after="200"/>
        <w:rPr>
          <w:rFonts w:ascii="Arial" w:hAnsi="Arial" w:cs="Arial"/>
          <w:sz w:val="22"/>
          <w:szCs w:val="22"/>
        </w:rPr>
      </w:pPr>
    </w:p>
    <w:p w14:paraId="1EE9865B" w14:textId="0F38118E" w:rsidR="002B1D0B" w:rsidRDefault="008878A4" w:rsidP="00CE3116">
      <w:pPr>
        <w:spacing w:after="200"/>
        <w:rPr>
          <w:rFonts w:ascii="Arial" w:hAnsi="Arial"/>
          <w:b/>
          <w:sz w:val="22"/>
          <w:u w:val="single"/>
        </w:rPr>
      </w:pPr>
      <w:r>
        <w:rPr>
          <w:rFonts w:ascii="Arial" w:hAnsi="Arial"/>
          <w:b/>
          <w:sz w:val="22"/>
          <w:u w:val="single"/>
        </w:rPr>
        <w:t>Fig. 1 :</w:t>
      </w:r>
      <w:r>
        <w:rPr>
          <w:rFonts w:ascii="Arial" w:hAnsi="Arial"/>
          <w:sz w:val="22"/>
        </w:rPr>
        <w:t xml:space="preserve"> </w:t>
      </w:r>
      <w:r>
        <w:rPr>
          <w:rFonts w:ascii="Arial" w:hAnsi="Arial"/>
          <w:b/>
          <w:sz w:val="22"/>
          <w:u w:val="single"/>
        </w:rPr>
        <w:t>L'évaluation de la portée significative en action</w:t>
      </w:r>
    </w:p>
    <w:p w14:paraId="0547800B" w14:textId="6EAE498A" w:rsidR="00750CE6" w:rsidRDefault="00750CE6" w:rsidP="00CE3116">
      <w:pPr>
        <w:spacing w:after="200"/>
        <w:rPr>
          <w:rFonts w:ascii="Arial" w:hAnsi="Arial"/>
          <w:b/>
          <w:sz w:val="22"/>
          <w:u w:val="single"/>
        </w:rPr>
      </w:pPr>
      <w:r>
        <w:rPr>
          <w:rFonts w:ascii="Arial" w:hAnsi="Arial"/>
          <w:noProof/>
          <w:sz w:val="22"/>
        </w:rPr>
        <mc:AlternateContent>
          <mc:Choice Requires="wpg">
            <w:drawing>
              <wp:anchor distT="0" distB="0" distL="114300" distR="114300" simplePos="0" relativeHeight="251654656" behindDoc="0" locked="0" layoutInCell="1" allowOverlap="1" wp14:anchorId="6ACA28AD" wp14:editId="79073369">
                <wp:simplePos x="0" y="0"/>
                <wp:positionH relativeFrom="column">
                  <wp:posOffset>-285750</wp:posOffset>
                </wp:positionH>
                <wp:positionV relativeFrom="paragraph">
                  <wp:posOffset>308610</wp:posOffset>
                </wp:positionV>
                <wp:extent cx="6461760" cy="3918857"/>
                <wp:effectExtent l="0" t="0" r="15240" b="24765"/>
                <wp:wrapNone/>
                <wp:docPr id="28" name="Group 28"/>
                <wp:cNvGraphicFramePr/>
                <a:graphic xmlns:a="http://schemas.openxmlformats.org/drawingml/2006/main">
                  <a:graphicData uri="http://schemas.microsoft.com/office/word/2010/wordprocessingGroup">
                    <wpg:wgp>
                      <wpg:cNvGrpSpPr/>
                      <wpg:grpSpPr>
                        <a:xfrm>
                          <a:off x="0" y="0"/>
                          <a:ext cx="6461760" cy="3918857"/>
                          <a:chOff x="-76200" y="-1"/>
                          <a:chExt cx="6461760" cy="2933701"/>
                        </a:xfrm>
                      </wpg:grpSpPr>
                      <wps:wsp>
                        <wps:cNvPr id="8" name="Text Box 2"/>
                        <wps:cNvSpPr txBox="1">
                          <a:spLocks noChangeArrowheads="1"/>
                        </wps:cNvSpPr>
                        <wps:spPr bwMode="auto">
                          <a:xfrm>
                            <a:off x="2971800" y="-1"/>
                            <a:ext cx="3413760" cy="1030556"/>
                          </a:xfrm>
                          <a:prstGeom prst="ellipse">
                            <a:avLst/>
                          </a:prstGeom>
                          <a:solidFill>
                            <a:srgbClr val="FFFFFF"/>
                          </a:solidFill>
                          <a:ln w="9525">
                            <a:solidFill>
                              <a:schemeClr val="accent1">
                                <a:lumMod val="75000"/>
                              </a:schemeClr>
                            </a:solidFill>
                            <a:miter lim="800000"/>
                            <a:headEnd/>
                            <a:tailEnd/>
                          </a:ln>
                        </wps:spPr>
                        <wps:txbx>
                          <w:txbxContent>
                            <w:p w14:paraId="58DD2A39" w14:textId="2307734D" w:rsidR="00E07C1A" w:rsidRPr="00FB30A3" w:rsidRDefault="00E07C1A" w:rsidP="00F52401">
                              <w:pPr>
                                <w:jc w:val="center"/>
                                <w:rPr>
                                  <w:rFonts w:ascii="Arial" w:hAnsi="Arial" w:cs="Arial"/>
                                  <w:b/>
                                  <w:color w:val="2E74B5" w:themeColor="accent1" w:themeShade="BF"/>
                                  <w:sz w:val="28"/>
                                  <w:szCs w:val="28"/>
                                </w:rPr>
                              </w:pPr>
                              <w:r>
                                <w:rPr>
                                  <w:rFonts w:ascii="Arial" w:hAnsi="Arial"/>
                                  <w:b/>
                                  <w:color w:val="2E74B5" w:themeColor="accent1" w:themeShade="BF"/>
                                  <w:sz w:val="28"/>
                                </w:rPr>
                                <w:t>Recherche et analyse</w:t>
                              </w:r>
                            </w:p>
                            <w:p w14:paraId="0F469D26" w14:textId="73103F1B" w:rsidR="00E07C1A" w:rsidRPr="00F52401" w:rsidRDefault="00E07C1A" w:rsidP="00F52401">
                              <w:pPr>
                                <w:jc w:val="center"/>
                                <w:rPr>
                                  <w:rFonts w:ascii="Arial" w:hAnsi="Arial" w:cs="Arial"/>
                                  <w:sz w:val="16"/>
                                  <w:szCs w:val="16"/>
                                </w:rPr>
                              </w:pPr>
                              <w:r>
                                <w:rPr>
                                  <w:rFonts w:ascii="Arial" w:hAnsi="Arial"/>
                                  <w:sz w:val="16"/>
                                </w:rPr>
                                <w:t>Recherchez et analysez l'élément ou la collection. La recherche inclut la provenance, le contexte et la consultation. Effectuez des comparaisons avec des éléments ou des collections similaires.</w:t>
                              </w:r>
                            </w:p>
                          </w:txbxContent>
                        </wps:txbx>
                        <wps:bodyPr rot="0" vert="horz" wrap="square" lIns="91440" tIns="45720" rIns="91440" bIns="45720" anchor="t" anchorCtr="0">
                          <a:noAutofit/>
                        </wps:bodyPr>
                      </wps:wsp>
                      <wps:wsp>
                        <wps:cNvPr id="9" name="Text Box 2"/>
                        <wps:cNvSpPr txBox="1">
                          <a:spLocks noChangeArrowheads="1"/>
                        </wps:cNvSpPr>
                        <wps:spPr bwMode="auto">
                          <a:xfrm>
                            <a:off x="3307080" y="1196340"/>
                            <a:ext cx="2979420" cy="914400"/>
                          </a:xfrm>
                          <a:prstGeom prst="ellipse">
                            <a:avLst/>
                          </a:prstGeom>
                          <a:solidFill>
                            <a:srgbClr val="FFFFFF"/>
                          </a:solidFill>
                          <a:ln w="9525">
                            <a:solidFill>
                              <a:schemeClr val="accent1">
                                <a:lumMod val="75000"/>
                              </a:schemeClr>
                            </a:solidFill>
                            <a:miter lim="800000"/>
                            <a:headEnd/>
                            <a:tailEnd/>
                          </a:ln>
                        </wps:spPr>
                        <wps:txbx>
                          <w:txbxContent>
                            <w:p w14:paraId="4E8EB5E9" w14:textId="5AB95353" w:rsidR="00E07C1A" w:rsidRPr="00FB30A3" w:rsidRDefault="00E07C1A" w:rsidP="00F52401">
                              <w:pPr>
                                <w:jc w:val="center"/>
                                <w:rPr>
                                  <w:rFonts w:ascii="Arial" w:hAnsi="Arial" w:cs="Arial"/>
                                  <w:b/>
                                  <w:color w:val="2E74B5" w:themeColor="accent1" w:themeShade="BF"/>
                                  <w:sz w:val="28"/>
                                  <w:szCs w:val="28"/>
                                </w:rPr>
                              </w:pPr>
                              <w:r>
                                <w:rPr>
                                  <w:rFonts w:ascii="Arial" w:hAnsi="Arial"/>
                                  <w:b/>
                                  <w:color w:val="2E74B5" w:themeColor="accent1" w:themeShade="BF"/>
                                  <w:sz w:val="28"/>
                                </w:rPr>
                                <w:t>Suivi et révision</w:t>
                              </w:r>
                            </w:p>
                            <w:p w14:paraId="53E5802A" w14:textId="7E10D83C" w:rsidR="00E07C1A" w:rsidRPr="00F52401" w:rsidRDefault="00E07C1A" w:rsidP="00F52401">
                              <w:pPr>
                                <w:jc w:val="center"/>
                                <w:rPr>
                                  <w:rFonts w:ascii="Arial" w:hAnsi="Arial" w:cs="Arial"/>
                                  <w:sz w:val="16"/>
                                  <w:szCs w:val="16"/>
                                </w:rPr>
                              </w:pPr>
                              <w:r>
                                <w:rPr>
                                  <w:rFonts w:ascii="Arial" w:hAnsi="Arial"/>
                                  <w:sz w:val="16"/>
                                </w:rPr>
                                <w:t>Actions à la lumière des valeurs et des significations de la déclaration de portée significative et des nouvelles informations.</w:t>
                              </w:r>
                            </w:p>
                          </w:txbxContent>
                        </wps:txbx>
                        <wps:bodyPr rot="0" vert="horz" wrap="square" lIns="91440" tIns="45720" rIns="91440" bIns="45720" anchor="t" anchorCtr="0">
                          <a:noAutofit/>
                        </wps:bodyPr>
                      </wps:wsp>
                      <wps:wsp>
                        <wps:cNvPr id="11" name="Text Box 2"/>
                        <wps:cNvSpPr txBox="1">
                          <a:spLocks noChangeArrowheads="1"/>
                        </wps:cNvSpPr>
                        <wps:spPr bwMode="auto">
                          <a:xfrm>
                            <a:off x="-76200" y="85565"/>
                            <a:ext cx="2834640" cy="1385867"/>
                          </a:xfrm>
                          <a:prstGeom prst="ellipse">
                            <a:avLst/>
                          </a:prstGeom>
                          <a:solidFill>
                            <a:srgbClr val="FFFFFF"/>
                          </a:solidFill>
                          <a:ln w="9525">
                            <a:solidFill>
                              <a:schemeClr val="accent1">
                                <a:lumMod val="75000"/>
                              </a:schemeClr>
                            </a:solidFill>
                            <a:miter lim="800000"/>
                            <a:headEnd/>
                            <a:tailEnd/>
                          </a:ln>
                        </wps:spPr>
                        <wps:txbx>
                          <w:txbxContent>
                            <w:p w14:paraId="6A67EADF" w14:textId="5755BAE2" w:rsidR="00E07C1A" w:rsidRPr="00FB30A3" w:rsidRDefault="00E07C1A" w:rsidP="00F52401">
                              <w:pPr>
                                <w:jc w:val="center"/>
                                <w:rPr>
                                  <w:rFonts w:ascii="Arial" w:hAnsi="Arial" w:cs="Arial"/>
                                  <w:b/>
                                  <w:color w:val="2E74B5" w:themeColor="accent1" w:themeShade="BF"/>
                                  <w:sz w:val="28"/>
                                  <w:szCs w:val="28"/>
                                </w:rPr>
                              </w:pPr>
                              <w:r>
                                <w:rPr>
                                  <w:rFonts w:ascii="Arial" w:hAnsi="Arial"/>
                                  <w:b/>
                                  <w:color w:val="2E74B5" w:themeColor="accent1" w:themeShade="BF"/>
                                  <w:sz w:val="28"/>
                                </w:rPr>
                                <w:t>La portée significative, ou les points qui rendent le document important</w:t>
                              </w:r>
                            </w:p>
                            <w:p w14:paraId="2FAA5790" w14:textId="2938CDFC" w:rsidR="00E07C1A" w:rsidRPr="001F5E72" w:rsidRDefault="00E07C1A" w:rsidP="00F52401">
                              <w:pPr>
                                <w:jc w:val="center"/>
                                <w:rPr>
                                  <w:rFonts w:ascii="Arial" w:hAnsi="Arial" w:cs="Arial"/>
                                  <w:sz w:val="13"/>
                                  <w:szCs w:val="13"/>
                                </w:rPr>
                              </w:pPr>
                              <w:r w:rsidRPr="001F5E72">
                                <w:rPr>
                                  <w:rFonts w:ascii="Arial" w:hAnsi="Arial"/>
                                  <w:sz w:val="13"/>
                                  <w:szCs w:val="13"/>
                                </w:rPr>
                                <w:t>En vous appuyant sur la recherche, référez-vous aux critères et résumez les valeurs et les significations dans une déclaration de portée significative.</w:t>
                              </w:r>
                            </w:p>
                          </w:txbxContent>
                        </wps:txbx>
                        <wps:bodyPr rot="0" vert="horz" wrap="square" lIns="91440" tIns="45720" rIns="91440" bIns="45720" anchor="t" anchorCtr="0">
                          <a:noAutofit/>
                        </wps:bodyPr>
                      </wps:wsp>
                      <wps:wsp>
                        <wps:cNvPr id="12" name="Text Box 2"/>
                        <wps:cNvSpPr txBox="1">
                          <a:spLocks noChangeArrowheads="1"/>
                        </wps:cNvSpPr>
                        <wps:spPr bwMode="auto">
                          <a:xfrm>
                            <a:off x="152400" y="1554480"/>
                            <a:ext cx="2834640" cy="929640"/>
                          </a:xfrm>
                          <a:prstGeom prst="ellipse">
                            <a:avLst/>
                          </a:prstGeom>
                          <a:solidFill>
                            <a:srgbClr val="FFFFFF"/>
                          </a:solidFill>
                          <a:ln w="9525">
                            <a:solidFill>
                              <a:schemeClr val="accent1">
                                <a:lumMod val="75000"/>
                              </a:schemeClr>
                            </a:solidFill>
                            <a:miter lim="800000"/>
                            <a:headEnd/>
                            <a:tailEnd/>
                          </a:ln>
                        </wps:spPr>
                        <wps:txbx>
                          <w:txbxContent>
                            <w:p w14:paraId="43042709" w14:textId="174A20AE" w:rsidR="00E07C1A" w:rsidRPr="00FB30A3" w:rsidRDefault="00E07C1A" w:rsidP="00F52401">
                              <w:pPr>
                                <w:jc w:val="center"/>
                                <w:rPr>
                                  <w:rFonts w:ascii="Arial" w:hAnsi="Arial" w:cs="Arial"/>
                                  <w:b/>
                                  <w:color w:val="2E74B5" w:themeColor="accent1" w:themeShade="BF"/>
                                  <w:sz w:val="28"/>
                                  <w:szCs w:val="28"/>
                                </w:rPr>
                              </w:pPr>
                              <w:r>
                                <w:rPr>
                                  <w:rFonts w:ascii="Arial" w:hAnsi="Arial"/>
                                  <w:b/>
                                  <w:color w:val="2E74B5" w:themeColor="accent1" w:themeShade="BF"/>
                                  <w:sz w:val="28"/>
                                </w:rPr>
                                <w:t>Prochaine étape ?</w:t>
                              </w:r>
                            </w:p>
                            <w:p w14:paraId="115A50C6" w14:textId="7D81CC21" w:rsidR="00E07C1A" w:rsidRPr="00F52401" w:rsidRDefault="00E07C1A" w:rsidP="00F52401">
                              <w:pPr>
                                <w:jc w:val="center"/>
                                <w:rPr>
                                  <w:rFonts w:ascii="Arial" w:hAnsi="Arial" w:cs="Arial"/>
                                  <w:sz w:val="16"/>
                                  <w:szCs w:val="16"/>
                                </w:rPr>
                              </w:pPr>
                              <w:r>
                                <w:rPr>
                                  <w:rFonts w:ascii="Arial" w:hAnsi="Arial"/>
                                  <w:sz w:val="16"/>
                                </w:rPr>
                                <w:t>Identifiez les politiques, stratégies et recommandations permettant de conserver et communiquer la portée significative.</w:t>
                              </w:r>
                            </w:p>
                          </w:txbxContent>
                        </wps:txbx>
                        <wps:bodyPr rot="0" vert="horz" wrap="square" lIns="91440" tIns="45720" rIns="91440" bIns="45720" anchor="t" anchorCtr="0">
                          <a:noAutofit/>
                        </wps:bodyPr>
                      </wps:wsp>
                      <wps:wsp>
                        <wps:cNvPr id="13" name="Text Box 2"/>
                        <wps:cNvSpPr txBox="1">
                          <a:spLocks noChangeArrowheads="1"/>
                        </wps:cNvSpPr>
                        <wps:spPr bwMode="auto">
                          <a:xfrm>
                            <a:off x="3543300" y="2171700"/>
                            <a:ext cx="2339340" cy="762000"/>
                          </a:xfrm>
                          <a:prstGeom prst="ellipse">
                            <a:avLst/>
                          </a:prstGeom>
                          <a:solidFill>
                            <a:srgbClr val="FFFFFF"/>
                          </a:solidFill>
                          <a:ln w="9525">
                            <a:solidFill>
                              <a:schemeClr val="accent1">
                                <a:lumMod val="75000"/>
                              </a:schemeClr>
                            </a:solidFill>
                            <a:miter lim="800000"/>
                            <a:headEnd/>
                            <a:tailEnd/>
                          </a:ln>
                        </wps:spPr>
                        <wps:txbx>
                          <w:txbxContent>
                            <w:p w14:paraId="6056107B" w14:textId="778E03CB" w:rsidR="00E07C1A" w:rsidRPr="00FB30A3" w:rsidRDefault="00E07C1A" w:rsidP="00F52401">
                              <w:pPr>
                                <w:jc w:val="center"/>
                                <w:rPr>
                                  <w:rFonts w:ascii="Arial" w:hAnsi="Arial" w:cs="Arial"/>
                                  <w:b/>
                                  <w:color w:val="2E74B5" w:themeColor="accent1" w:themeShade="BF"/>
                                  <w:sz w:val="28"/>
                                  <w:szCs w:val="28"/>
                                </w:rPr>
                              </w:pPr>
                              <w:r>
                                <w:rPr>
                                  <w:rFonts w:ascii="Arial" w:hAnsi="Arial"/>
                                  <w:b/>
                                  <w:color w:val="2E74B5" w:themeColor="accent1" w:themeShade="BF"/>
                                  <w:sz w:val="28"/>
                                </w:rPr>
                                <w:t>Action</w:t>
                              </w:r>
                            </w:p>
                            <w:p w14:paraId="60C329FB" w14:textId="43CE6A53" w:rsidR="00E07C1A" w:rsidRPr="00F52401" w:rsidRDefault="00E07C1A" w:rsidP="00F52401">
                              <w:pPr>
                                <w:jc w:val="center"/>
                                <w:rPr>
                                  <w:rFonts w:ascii="Arial" w:hAnsi="Arial" w:cs="Arial"/>
                                  <w:sz w:val="16"/>
                                  <w:szCs w:val="16"/>
                                </w:rPr>
                              </w:pPr>
                              <w:r>
                                <w:rPr>
                                  <w:rFonts w:ascii="Arial" w:hAnsi="Arial"/>
                                  <w:sz w:val="16"/>
                                </w:rPr>
                                <w:t>Assurez la gestion et la mise en œuvre.</w:t>
                              </w:r>
                            </w:p>
                          </w:txbxContent>
                        </wps:txbx>
                        <wps:bodyPr rot="0" vert="horz" wrap="square" lIns="91440" tIns="45720" rIns="91440" bIns="45720" anchor="t" anchorCtr="0">
                          <a:noAutofit/>
                        </wps:bodyPr>
                      </wps:wsp>
                      <wps:wsp>
                        <wps:cNvPr id="22" name="Straight Arrow Connector 22"/>
                        <wps:cNvCnPr/>
                        <wps:spPr>
                          <a:xfrm>
                            <a:off x="2667000" y="2308860"/>
                            <a:ext cx="876300" cy="266700"/>
                          </a:xfrm>
                          <a:prstGeom prst="straightConnector1">
                            <a:avLst/>
                          </a:prstGeom>
                          <a:ln>
                            <a:solidFill>
                              <a:schemeClr val="accent1">
                                <a:lumMod val="50000"/>
                              </a:schemeClr>
                            </a:solidFill>
                            <a:tailEnd type="arrow"/>
                          </a:ln>
                          <a:effectLst/>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flipV="1">
                            <a:off x="5890260" y="1965960"/>
                            <a:ext cx="68580" cy="541020"/>
                          </a:xfrm>
                          <a:prstGeom prst="straightConnector1">
                            <a:avLst/>
                          </a:prstGeom>
                          <a:ln>
                            <a:solidFill>
                              <a:schemeClr val="accent1">
                                <a:lumMod val="50000"/>
                              </a:schemeClr>
                            </a:solidFill>
                            <a:tailEnd type="arrow"/>
                          </a:ln>
                          <a:effectLst/>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wps:spPr>
                          <a:xfrm flipH="1" flipV="1">
                            <a:off x="5996940" y="952500"/>
                            <a:ext cx="53340" cy="464820"/>
                          </a:xfrm>
                          <a:prstGeom prst="straightConnector1">
                            <a:avLst/>
                          </a:prstGeom>
                          <a:ln>
                            <a:solidFill>
                              <a:schemeClr val="accent1">
                                <a:lumMod val="50000"/>
                              </a:schemeClr>
                            </a:solidFill>
                            <a:tailEnd type="arrow"/>
                          </a:ln>
                          <a:effectLst/>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flipH="1" flipV="1">
                            <a:off x="2827020" y="1059180"/>
                            <a:ext cx="594360" cy="426720"/>
                          </a:xfrm>
                          <a:prstGeom prst="straightConnector1">
                            <a:avLst/>
                          </a:prstGeom>
                          <a:ln>
                            <a:solidFill>
                              <a:schemeClr val="accent1">
                                <a:lumMod val="50000"/>
                              </a:schemeClr>
                            </a:solidFill>
                            <a:tailEnd type="arrow"/>
                          </a:ln>
                          <a:effectLst/>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flipH="1">
                            <a:off x="2583180" y="358140"/>
                            <a:ext cx="510540" cy="114300"/>
                          </a:xfrm>
                          <a:prstGeom prst="straightConnector1">
                            <a:avLst/>
                          </a:prstGeom>
                          <a:ln>
                            <a:solidFill>
                              <a:schemeClr val="accent1">
                                <a:lumMod val="50000"/>
                              </a:schemeClr>
                            </a:solidFill>
                            <a:tailEnd type="arrow"/>
                          </a:ln>
                          <a:effectLst/>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83820" y="1059180"/>
                            <a:ext cx="76200" cy="830580"/>
                          </a:xfrm>
                          <a:prstGeom prst="straightConnector1">
                            <a:avLst/>
                          </a:prstGeom>
                          <a:ln>
                            <a:solidFill>
                              <a:schemeClr val="accent1">
                                <a:lumMod val="50000"/>
                              </a:schemeClr>
                            </a:solidFill>
                            <a:tailEnd type="arrow"/>
                          </a:ln>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CA28AD" id="Group 28" o:spid="_x0000_s1029" style="position:absolute;margin-left:-22.5pt;margin-top:24.3pt;width:508.8pt;height:308.55pt;z-index:251654656;mso-width-relative:margin;mso-height-relative:margin" coordorigin="-762" coordsize="64617,2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">
                <v:oval id="_x0000_s1030" style="position:absolute;left:29718;width:34137;height:10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" strokecolor="#2e74b5 [2404]">
                  <v:stroke joinstyle="miter"/>
                  <v:textbox>
                    <w:txbxContent>
                      <w:p w14:paraId="58DD2A39" w14:textId="2307734D" w:rsidR="00E07C1A" w:rsidRPr="00FB30A3" w:rsidRDefault="00E07C1A" w:rsidP="00F52401">
                        <w:pPr>
                          <w:jc w:val="center"/>
                          <w:rPr>
                            <w:rFonts w:ascii="Arial" w:hAnsi="Arial" w:cs="Arial"/>
                            <w:b/>
                            <w:color w:val="2E74B5" w:themeColor="accent1" w:themeShade="BF"/>
                            <w:sz w:val="28"/>
                            <w:szCs w:val="28"/>
                          </w:rPr>
                        </w:pPr>
                        <w:r>
                          <w:rPr>
                            <w:rFonts w:ascii="Arial" w:hAnsi="Arial"/>
                            <w:b/>
                            <w:color w:val="2E74B5" w:themeColor="accent1" w:themeShade="BF"/>
                            <w:sz w:val="28"/>
                          </w:rPr>
                          <w:t>Recherche et analyse</w:t>
                        </w:r>
                      </w:p>
                      <w:p w14:paraId="0F469D26" w14:textId="73103F1B" w:rsidR="00E07C1A" w:rsidRPr="00F52401" w:rsidRDefault="00E07C1A" w:rsidP="00F52401">
                        <w:pPr>
                          <w:jc w:val="center"/>
                          <w:rPr>
                            <w:rFonts w:ascii="Arial" w:hAnsi="Arial" w:cs="Arial"/>
                            <w:sz w:val="16"/>
                            <w:szCs w:val="16"/>
                          </w:rPr>
                        </w:pPr>
                        <w:r>
                          <w:rPr>
                            <w:rFonts w:ascii="Arial" w:hAnsi="Arial"/>
                            <w:sz w:val="16"/>
                          </w:rPr>
                          <w:t>Recherchez et analysez l'élément ou la collection. La recherche inclut la provenance, le contexte et la consultation. Effectuez des comparaisons avec des éléments ou des collections similaires.</w:t>
                        </w:r>
                      </w:p>
                    </w:txbxContent>
                  </v:textbox>
                </v:oval>
                <v:oval id="_x0000_s1031" style="position:absolute;left:33070;top:11963;width:2979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" strokecolor="#2e74b5 [2404]">
                  <v:stroke joinstyle="miter"/>
                  <v:textbox>
                    <w:txbxContent>
                      <w:p w14:paraId="4E8EB5E9" w14:textId="5AB95353" w:rsidR="00E07C1A" w:rsidRPr="00FB30A3" w:rsidRDefault="00E07C1A" w:rsidP="00F52401">
                        <w:pPr>
                          <w:jc w:val="center"/>
                          <w:rPr>
                            <w:rFonts w:ascii="Arial" w:hAnsi="Arial" w:cs="Arial"/>
                            <w:b/>
                            <w:color w:val="2E74B5" w:themeColor="accent1" w:themeShade="BF"/>
                            <w:sz w:val="28"/>
                            <w:szCs w:val="28"/>
                          </w:rPr>
                        </w:pPr>
                        <w:r>
                          <w:rPr>
                            <w:rFonts w:ascii="Arial" w:hAnsi="Arial"/>
                            <w:b/>
                            <w:color w:val="2E74B5" w:themeColor="accent1" w:themeShade="BF"/>
                            <w:sz w:val="28"/>
                          </w:rPr>
                          <w:t>Suivi et révision</w:t>
                        </w:r>
                      </w:p>
                      <w:p w14:paraId="53E5802A" w14:textId="7E10D83C" w:rsidR="00E07C1A" w:rsidRPr="00F52401" w:rsidRDefault="00E07C1A" w:rsidP="00F52401">
                        <w:pPr>
                          <w:jc w:val="center"/>
                          <w:rPr>
                            <w:rFonts w:ascii="Arial" w:hAnsi="Arial" w:cs="Arial"/>
                            <w:sz w:val="16"/>
                            <w:szCs w:val="16"/>
                          </w:rPr>
                        </w:pPr>
                        <w:r>
                          <w:rPr>
                            <w:rFonts w:ascii="Arial" w:hAnsi="Arial"/>
                            <w:sz w:val="16"/>
                          </w:rPr>
                          <w:t>Actions à la lumière des valeurs et des significations de la déclaration de portée significative et des nouvelles informations.</w:t>
                        </w:r>
                      </w:p>
                    </w:txbxContent>
                  </v:textbox>
                </v:oval>
                <v:oval id="_x0000_s1032" style="position:absolute;left:-762;top:855;width:28346;height:13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" strokecolor="#2e74b5 [2404]">
                  <v:stroke joinstyle="miter"/>
                  <v:textbox>
                    <w:txbxContent>
                      <w:p w14:paraId="6A67EADF" w14:textId="5755BAE2" w:rsidR="00E07C1A" w:rsidRPr="00FB30A3" w:rsidRDefault="00E07C1A" w:rsidP="00F52401">
                        <w:pPr>
                          <w:jc w:val="center"/>
                          <w:rPr>
                            <w:rFonts w:ascii="Arial" w:hAnsi="Arial" w:cs="Arial"/>
                            <w:b/>
                            <w:color w:val="2E74B5" w:themeColor="accent1" w:themeShade="BF"/>
                            <w:sz w:val="28"/>
                            <w:szCs w:val="28"/>
                          </w:rPr>
                        </w:pPr>
                        <w:r>
                          <w:rPr>
                            <w:rFonts w:ascii="Arial" w:hAnsi="Arial"/>
                            <w:b/>
                            <w:color w:val="2E74B5" w:themeColor="accent1" w:themeShade="BF"/>
                            <w:sz w:val="28"/>
                          </w:rPr>
                          <w:t>La portée significative, ou les points qui rendent le document important</w:t>
                        </w:r>
                      </w:p>
                      <w:p w14:paraId="2FAA5790" w14:textId="2938CDFC" w:rsidR="00E07C1A" w:rsidRPr="001F5E72" w:rsidRDefault="00E07C1A" w:rsidP="00F52401">
                        <w:pPr>
                          <w:jc w:val="center"/>
                          <w:rPr>
                            <w:rFonts w:ascii="Arial" w:hAnsi="Arial" w:cs="Arial"/>
                            <w:sz w:val="13"/>
                            <w:szCs w:val="13"/>
                          </w:rPr>
                        </w:pPr>
                        <w:r w:rsidRPr="001F5E72">
                          <w:rPr>
                            <w:rFonts w:ascii="Arial" w:hAnsi="Arial"/>
                            <w:sz w:val="13"/>
                            <w:szCs w:val="13"/>
                          </w:rPr>
                          <w:t>En vous appuyant sur la recherche, référez-vous aux critères et résumez les valeurs et les significations dans une déclaration de portée significative.</w:t>
                        </w:r>
                      </w:p>
                    </w:txbxContent>
                  </v:textbox>
                </v:oval>
                <v:oval id="_x0000_s1033" style="position:absolute;left:1524;top:15544;width:28346;height:9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" strokecolor="#2e74b5 [2404]">
                  <v:stroke joinstyle="miter"/>
                  <v:textbox>
                    <w:txbxContent>
                      <w:p w14:paraId="43042709" w14:textId="174A20AE" w:rsidR="00E07C1A" w:rsidRPr="00FB30A3" w:rsidRDefault="00E07C1A" w:rsidP="00F52401">
                        <w:pPr>
                          <w:jc w:val="center"/>
                          <w:rPr>
                            <w:rFonts w:ascii="Arial" w:hAnsi="Arial" w:cs="Arial"/>
                            <w:b/>
                            <w:color w:val="2E74B5" w:themeColor="accent1" w:themeShade="BF"/>
                            <w:sz w:val="28"/>
                            <w:szCs w:val="28"/>
                          </w:rPr>
                        </w:pPr>
                        <w:r>
                          <w:rPr>
                            <w:rFonts w:ascii="Arial" w:hAnsi="Arial"/>
                            <w:b/>
                            <w:color w:val="2E74B5" w:themeColor="accent1" w:themeShade="BF"/>
                            <w:sz w:val="28"/>
                          </w:rPr>
                          <w:t>Prochaine étape ?</w:t>
                        </w:r>
                      </w:p>
                      <w:p w14:paraId="115A50C6" w14:textId="7D81CC21" w:rsidR="00E07C1A" w:rsidRPr="00F52401" w:rsidRDefault="00E07C1A" w:rsidP="00F52401">
                        <w:pPr>
                          <w:jc w:val="center"/>
                          <w:rPr>
                            <w:rFonts w:ascii="Arial" w:hAnsi="Arial" w:cs="Arial"/>
                            <w:sz w:val="16"/>
                            <w:szCs w:val="16"/>
                          </w:rPr>
                        </w:pPr>
                        <w:r>
                          <w:rPr>
                            <w:rFonts w:ascii="Arial" w:hAnsi="Arial"/>
                            <w:sz w:val="16"/>
                          </w:rPr>
                          <w:t>Identifiez les politiques, stratégies et recommandations permettant de conserver et communiquer la portée significative.</w:t>
                        </w:r>
                      </w:p>
                    </w:txbxContent>
                  </v:textbox>
                </v:oval>
                <v:oval id="_x0000_s1034" style="position:absolute;left:35433;top:21717;width:23393;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" strokecolor="#2e74b5 [2404]">
                  <v:stroke joinstyle="miter"/>
                  <v:textbox>
                    <w:txbxContent>
                      <w:p w14:paraId="6056107B" w14:textId="778E03CB" w:rsidR="00E07C1A" w:rsidRPr="00FB30A3" w:rsidRDefault="00E07C1A" w:rsidP="00F52401">
                        <w:pPr>
                          <w:jc w:val="center"/>
                          <w:rPr>
                            <w:rFonts w:ascii="Arial" w:hAnsi="Arial" w:cs="Arial"/>
                            <w:b/>
                            <w:color w:val="2E74B5" w:themeColor="accent1" w:themeShade="BF"/>
                            <w:sz w:val="28"/>
                            <w:szCs w:val="28"/>
                          </w:rPr>
                        </w:pPr>
                        <w:r>
                          <w:rPr>
                            <w:rFonts w:ascii="Arial" w:hAnsi="Arial"/>
                            <w:b/>
                            <w:color w:val="2E74B5" w:themeColor="accent1" w:themeShade="BF"/>
                            <w:sz w:val="28"/>
                          </w:rPr>
                          <w:t>Action</w:t>
                        </w:r>
                      </w:p>
                      <w:p w14:paraId="60C329FB" w14:textId="43CE6A53" w:rsidR="00E07C1A" w:rsidRPr="00F52401" w:rsidRDefault="00E07C1A" w:rsidP="00F52401">
                        <w:pPr>
                          <w:jc w:val="center"/>
                          <w:rPr>
                            <w:rFonts w:ascii="Arial" w:hAnsi="Arial" w:cs="Arial"/>
                            <w:sz w:val="16"/>
                            <w:szCs w:val="16"/>
                          </w:rPr>
                        </w:pPr>
                        <w:r>
                          <w:rPr>
                            <w:rFonts w:ascii="Arial" w:hAnsi="Arial"/>
                            <w:sz w:val="16"/>
                          </w:rPr>
                          <w:t>Assurez la gestion et la mise en œuvre.</w:t>
                        </w:r>
                      </w:p>
                    </w:txbxContent>
                  </v:textbox>
                </v:oval>
                <v:shapetype id="_x0000_t32" coordsize="21600,21600" o:spt="32" o:oned="t" path="m,l21600,21600e" filled="f">
                  <v:path arrowok="t" fillok="f" o:connecttype="none"/>
                  <o:lock v:ext="edit" shapetype="t"/>
                </v:shapetype>
                <v:shape id="Straight Arrow Connector 22" o:spid="_x0000_s1035" type="#_x0000_t32" style="position:absolute;left:26670;top:23088;width:8763;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" strokecolor="#1f4d78 [1604]" strokeweight=".5pt">
                  <v:stroke endarrow="open" joinstyle="miter"/>
                </v:shape>
                <v:shape id="Straight Arrow Connector 23" o:spid="_x0000_s1036" type="#_x0000_t32" style="position:absolute;left:58902;top:19659;width:686;height:5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" strokecolor="#1f4d78 [1604]" strokeweight=".5pt">
                  <v:stroke endarrow="open" joinstyle="miter"/>
                </v:shape>
                <v:shape id="Straight Arrow Connector 24" o:spid="_x0000_s1037" type="#_x0000_t32" style="position:absolute;left:59969;top:9525;width:533;height:46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" strokecolor="#1f4d78 [1604]" strokeweight=".5pt">
                  <v:stroke endarrow="open" joinstyle="miter"/>
                </v:shape>
                <v:shape id="Straight Arrow Connector 25" o:spid="_x0000_s1038" type="#_x0000_t32" style="position:absolute;left:28270;top:10591;width:5943;height:42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" strokecolor="#1f4d78 [1604]" strokeweight=".5pt">
                  <v:stroke endarrow="open" joinstyle="miter"/>
                </v:shape>
                <v:shape id="Straight Arrow Connector 26" o:spid="_x0000_s1039" type="#_x0000_t32" style="position:absolute;left:25831;top:3581;width:5106;height:1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" strokecolor="#1f4d78 [1604]" strokeweight=".5pt">
                  <v:stroke endarrow="open" joinstyle="miter"/>
                </v:shape>
                <v:shape id="Straight Arrow Connector 27" o:spid="_x0000_s1040" type="#_x0000_t32" style="position:absolute;left:838;top:10591;width:762;height:83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" strokecolor="#1f4d78 [1604]" strokeweight=".5pt">
                  <v:stroke endarrow="open" joinstyle="miter"/>
                </v:shape>
              </v:group>
            </w:pict>
          </mc:Fallback>
        </mc:AlternateContent>
      </w:r>
    </w:p>
    <w:p w14:paraId="21BF6161" w14:textId="77777777" w:rsidR="00750CE6" w:rsidRPr="00FB30A3" w:rsidRDefault="00750CE6" w:rsidP="00CE3116">
      <w:pPr>
        <w:spacing w:after="200"/>
        <w:rPr>
          <w:rFonts w:ascii="Arial" w:hAnsi="Arial" w:cs="Arial"/>
          <w:b/>
          <w:sz w:val="22"/>
          <w:szCs w:val="22"/>
          <w:u w:val="single"/>
        </w:rPr>
      </w:pPr>
    </w:p>
    <w:p w14:paraId="39B6D6D6" w14:textId="0F7B7200" w:rsidR="002B1D0B" w:rsidRDefault="002B1D0B" w:rsidP="00CE3116">
      <w:pPr>
        <w:spacing w:after="200"/>
        <w:rPr>
          <w:rFonts w:ascii="Arial" w:hAnsi="Arial" w:cs="Arial"/>
          <w:sz w:val="22"/>
          <w:szCs w:val="22"/>
        </w:rPr>
      </w:pPr>
    </w:p>
    <w:p w14:paraId="7FD400EF" w14:textId="149473D1" w:rsidR="002B1D0B" w:rsidRPr="00BB622B" w:rsidRDefault="002B1D0B" w:rsidP="00CE3116">
      <w:pPr>
        <w:spacing w:after="200"/>
        <w:rPr>
          <w:rFonts w:ascii="Arial" w:hAnsi="Arial" w:cs="Arial"/>
          <w:sz w:val="22"/>
          <w:szCs w:val="22"/>
        </w:rPr>
      </w:pPr>
    </w:p>
    <w:p w14:paraId="1DDDE55A" w14:textId="1E2BD219" w:rsidR="008878A4" w:rsidRDefault="00750CE6">
      <w:pPr>
        <w:rPr>
          <w:noProof/>
        </w:rPr>
      </w:pPr>
      <w:r>
        <w:rPr>
          <w:rFonts w:ascii="Arial" w:hAnsi="Arial"/>
          <w:noProof/>
          <w:sz w:val="22"/>
        </w:rPr>
        <mc:AlternateContent>
          <mc:Choice Requires="wps">
            <w:drawing>
              <wp:anchor distT="0" distB="0" distL="114300" distR="114300" simplePos="0" relativeHeight="251653632" behindDoc="1" locked="0" layoutInCell="1" allowOverlap="1" wp14:anchorId="1E15C9BC" wp14:editId="696E4159">
                <wp:simplePos x="0" y="0"/>
                <wp:positionH relativeFrom="column">
                  <wp:posOffset>-260761</wp:posOffset>
                </wp:positionH>
                <wp:positionV relativeFrom="paragraph">
                  <wp:posOffset>2998811</wp:posOffset>
                </wp:positionV>
                <wp:extent cx="3727938" cy="683288"/>
                <wp:effectExtent l="0" t="0" r="25400" b="2159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938" cy="683288"/>
                        </a:xfrm>
                        <a:prstGeom prst="rect">
                          <a:avLst/>
                        </a:prstGeom>
                        <a:solidFill>
                          <a:srgbClr val="FFFFFF"/>
                        </a:solidFill>
                        <a:ln w="9525">
                          <a:solidFill>
                            <a:schemeClr val="bg1"/>
                          </a:solidFill>
                          <a:miter lim="800000"/>
                          <a:headEnd/>
                          <a:tailEnd/>
                        </a:ln>
                      </wps:spPr>
                      <wps:txbx>
                        <w:txbxContent>
                          <w:p w14:paraId="4BF1F2C3" w14:textId="2943946E" w:rsidR="00E07C1A" w:rsidRPr="00F52401" w:rsidRDefault="00E07C1A" w:rsidP="00F52401">
                            <w:pPr>
                              <w:rPr>
                                <w:rFonts w:ascii="Arial" w:hAnsi="Arial" w:cs="Arial"/>
                                <w:sz w:val="14"/>
                                <w:szCs w:val="14"/>
                              </w:rPr>
                            </w:pPr>
                            <w:r>
                              <w:rPr>
                                <w:rFonts w:ascii="Arial" w:hAnsi="Arial"/>
                                <w:sz w:val="14"/>
                              </w:rPr>
                              <w:t xml:space="preserve">Russell, </w:t>
                            </w:r>
                            <w:proofErr w:type="spellStart"/>
                            <w:r>
                              <w:rPr>
                                <w:rFonts w:ascii="Arial" w:hAnsi="Arial"/>
                                <w:sz w:val="14"/>
                              </w:rPr>
                              <w:t>Roslyn</w:t>
                            </w:r>
                            <w:proofErr w:type="spellEnd"/>
                            <w:r>
                              <w:rPr>
                                <w:rFonts w:ascii="Arial" w:hAnsi="Arial"/>
                                <w:sz w:val="14"/>
                              </w:rPr>
                              <w:t xml:space="preserve"> &amp; </w:t>
                            </w:r>
                            <w:proofErr w:type="spellStart"/>
                            <w:r>
                              <w:rPr>
                                <w:rFonts w:ascii="Arial" w:hAnsi="Arial"/>
                                <w:sz w:val="14"/>
                              </w:rPr>
                              <w:t>Winkworth</w:t>
                            </w:r>
                            <w:proofErr w:type="spellEnd"/>
                            <w:r>
                              <w:rPr>
                                <w:rFonts w:ascii="Arial" w:hAnsi="Arial"/>
                                <w:sz w:val="14"/>
                              </w:rPr>
                              <w:t xml:space="preserve">, Kylie, (2009) </w:t>
                            </w:r>
                            <w:proofErr w:type="spellStart"/>
                            <w:r>
                              <w:rPr>
                                <w:rFonts w:ascii="Arial" w:hAnsi="Arial"/>
                                <w:b/>
                                <w:sz w:val="14"/>
                              </w:rPr>
                              <w:t>Significance</w:t>
                            </w:r>
                            <w:proofErr w:type="spellEnd"/>
                            <w:r>
                              <w:rPr>
                                <w:rFonts w:ascii="Arial" w:hAnsi="Arial"/>
                                <w:b/>
                                <w:sz w:val="14"/>
                              </w:rPr>
                              <w:t xml:space="preserve"> 2.0 - a guide to </w:t>
                            </w:r>
                            <w:proofErr w:type="spellStart"/>
                            <w:r>
                              <w:rPr>
                                <w:rFonts w:ascii="Arial" w:hAnsi="Arial"/>
                                <w:b/>
                                <w:sz w:val="14"/>
                              </w:rPr>
                              <w:t>assessing</w:t>
                            </w:r>
                            <w:proofErr w:type="spellEnd"/>
                            <w:r>
                              <w:rPr>
                                <w:rFonts w:ascii="Arial" w:hAnsi="Arial"/>
                                <w:b/>
                                <w:sz w:val="14"/>
                              </w:rPr>
                              <w:t xml:space="preserve"> the </w:t>
                            </w:r>
                            <w:proofErr w:type="spellStart"/>
                            <w:r>
                              <w:rPr>
                                <w:rFonts w:ascii="Arial" w:hAnsi="Arial"/>
                                <w:b/>
                                <w:sz w:val="14"/>
                              </w:rPr>
                              <w:t>significance</w:t>
                            </w:r>
                            <w:proofErr w:type="spellEnd"/>
                            <w:r>
                              <w:rPr>
                                <w:rFonts w:ascii="Arial" w:hAnsi="Arial"/>
                                <w:b/>
                                <w:sz w:val="14"/>
                              </w:rPr>
                              <w:t xml:space="preserve"> of collections</w:t>
                            </w:r>
                            <w:r>
                              <w:rPr>
                                <w:rFonts w:ascii="Arial" w:hAnsi="Arial"/>
                                <w:sz w:val="14"/>
                              </w:rPr>
                              <w:t xml:space="preserve"> (« </w:t>
                            </w:r>
                            <w:proofErr w:type="spellStart"/>
                            <w:r>
                              <w:rPr>
                                <w:rFonts w:ascii="Arial" w:hAnsi="Arial"/>
                                <w:sz w:val="14"/>
                              </w:rPr>
                              <w:t>Significance</w:t>
                            </w:r>
                            <w:proofErr w:type="spellEnd"/>
                            <w:r>
                              <w:rPr>
                                <w:rFonts w:ascii="Arial" w:hAnsi="Arial"/>
                                <w:sz w:val="14"/>
                              </w:rPr>
                              <w:t xml:space="preserve"> 2.0 », un guide d’évaluation de la portée significative des collections), Collections Council of </w:t>
                            </w:r>
                            <w:proofErr w:type="spellStart"/>
                            <w:r>
                              <w:rPr>
                                <w:rFonts w:ascii="Arial" w:hAnsi="Arial"/>
                                <w:sz w:val="14"/>
                              </w:rPr>
                              <w:t>Australia</w:t>
                            </w:r>
                            <w:proofErr w:type="spellEnd"/>
                            <w:r>
                              <w:rPr>
                                <w:rFonts w:ascii="Arial" w:hAnsi="Arial"/>
                                <w:sz w:val="14"/>
                              </w:rPr>
                              <w:t xml:space="preserve"> </w:t>
                            </w:r>
                            <w:hyperlink r:id="rId20" w:history="1">
                              <w:r>
                                <w:rPr>
                                  <w:rStyle w:val="Hyperlink"/>
                                  <w:rFonts w:ascii="Arial" w:hAnsi="Arial"/>
                                  <w:sz w:val="14"/>
                                </w:rPr>
                                <w:t>https://www.arts.gov.au/sites/g/files/net1761/f/significance-2.0.pdf,</w:t>
                              </w:r>
                            </w:hyperlink>
                            <w:r>
                              <w:t xml:space="preserve"> </w:t>
                            </w:r>
                            <w:r w:rsidRPr="001F5E72">
                              <w:rPr>
                                <w:sz w:val="14"/>
                                <w:szCs w:val="14"/>
                              </w:rPr>
                              <w:t>p 12</w:t>
                            </w:r>
                          </w:p>
                          <w:p w14:paraId="21990990" w14:textId="41822D55" w:rsidR="00E07C1A" w:rsidRDefault="00E07C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5C9BC" id="_x0000_s1041" type="#_x0000_t202" style="position:absolute;margin-left:-20.55pt;margin-top:236.15pt;width:293.55pt;height:53.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" strokecolor="white [3212]">
                <v:textbox>
                  <w:txbxContent>
                    <w:p w14:paraId="4BF1F2C3" w14:textId="2943946E" w:rsidR="00E07C1A" w:rsidRPr="00F52401" w:rsidRDefault="00E07C1A" w:rsidP="00F52401">
                      <w:pPr>
                        <w:rPr>
                          <w:rFonts w:ascii="Arial" w:hAnsi="Arial" w:cs="Arial"/>
                          <w:sz w:val="14"/>
                          <w:szCs w:val="14"/>
                        </w:rPr>
                      </w:pPr>
                      <w:r>
                        <w:rPr>
                          <w:rFonts w:ascii="Arial" w:hAnsi="Arial"/>
                          <w:sz w:val="14"/>
                        </w:rPr>
                        <w:t xml:space="preserve">Russell, </w:t>
                      </w:r>
                      <w:proofErr w:type="spellStart"/>
                      <w:r>
                        <w:rPr>
                          <w:rFonts w:ascii="Arial" w:hAnsi="Arial"/>
                          <w:sz w:val="14"/>
                        </w:rPr>
                        <w:t>Roslyn</w:t>
                      </w:r>
                      <w:proofErr w:type="spellEnd"/>
                      <w:r>
                        <w:rPr>
                          <w:rFonts w:ascii="Arial" w:hAnsi="Arial"/>
                          <w:sz w:val="14"/>
                        </w:rPr>
                        <w:t xml:space="preserve"> &amp; </w:t>
                      </w:r>
                      <w:proofErr w:type="spellStart"/>
                      <w:r>
                        <w:rPr>
                          <w:rFonts w:ascii="Arial" w:hAnsi="Arial"/>
                          <w:sz w:val="14"/>
                        </w:rPr>
                        <w:t>Winkworth</w:t>
                      </w:r>
                      <w:proofErr w:type="spellEnd"/>
                      <w:r>
                        <w:rPr>
                          <w:rFonts w:ascii="Arial" w:hAnsi="Arial"/>
                          <w:sz w:val="14"/>
                        </w:rPr>
                        <w:t xml:space="preserve">, Kylie, (2009) </w:t>
                      </w:r>
                      <w:proofErr w:type="spellStart"/>
                      <w:r>
                        <w:rPr>
                          <w:rFonts w:ascii="Arial" w:hAnsi="Arial"/>
                          <w:b/>
                          <w:sz w:val="14"/>
                        </w:rPr>
                        <w:t>Significance</w:t>
                      </w:r>
                      <w:proofErr w:type="spellEnd"/>
                      <w:r>
                        <w:rPr>
                          <w:rFonts w:ascii="Arial" w:hAnsi="Arial"/>
                          <w:b/>
                          <w:sz w:val="14"/>
                        </w:rPr>
                        <w:t xml:space="preserve"> 2.0 - a guide to </w:t>
                      </w:r>
                      <w:proofErr w:type="spellStart"/>
                      <w:r>
                        <w:rPr>
                          <w:rFonts w:ascii="Arial" w:hAnsi="Arial"/>
                          <w:b/>
                          <w:sz w:val="14"/>
                        </w:rPr>
                        <w:t>assessing</w:t>
                      </w:r>
                      <w:proofErr w:type="spellEnd"/>
                      <w:r>
                        <w:rPr>
                          <w:rFonts w:ascii="Arial" w:hAnsi="Arial"/>
                          <w:b/>
                          <w:sz w:val="14"/>
                        </w:rPr>
                        <w:t xml:space="preserve"> the </w:t>
                      </w:r>
                      <w:proofErr w:type="spellStart"/>
                      <w:r>
                        <w:rPr>
                          <w:rFonts w:ascii="Arial" w:hAnsi="Arial"/>
                          <w:b/>
                          <w:sz w:val="14"/>
                        </w:rPr>
                        <w:t>significance</w:t>
                      </w:r>
                      <w:proofErr w:type="spellEnd"/>
                      <w:r>
                        <w:rPr>
                          <w:rFonts w:ascii="Arial" w:hAnsi="Arial"/>
                          <w:b/>
                          <w:sz w:val="14"/>
                        </w:rPr>
                        <w:t xml:space="preserve"> of collections</w:t>
                      </w:r>
                      <w:r>
                        <w:rPr>
                          <w:rFonts w:ascii="Arial" w:hAnsi="Arial"/>
                          <w:sz w:val="14"/>
                        </w:rPr>
                        <w:t xml:space="preserve"> (« </w:t>
                      </w:r>
                      <w:proofErr w:type="spellStart"/>
                      <w:r>
                        <w:rPr>
                          <w:rFonts w:ascii="Arial" w:hAnsi="Arial"/>
                          <w:sz w:val="14"/>
                        </w:rPr>
                        <w:t>Significance</w:t>
                      </w:r>
                      <w:proofErr w:type="spellEnd"/>
                      <w:r>
                        <w:rPr>
                          <w:rFonts w:ascii="Arial" w:hAnsi="Arial"/>
                          <w:sz w:val="14"/>
                        </w:rPr>
                        <w:t xml:space="preserve"> 2.0 », un guide d’évaluation de la portée significative des collections), Collections Council of </w:t>
                      </w:r>
                      <w:proofErr w:type="spellStart"/>
                      <w:r>
                        <w:rPr>
                          <w:rFonts w:ascii="Arial" w:hAnsi="Arial"/>
                          <w:sz w:val="14"/>
                        </w:rPr>
                        <w:t>Australia</w:t>
                      </w:r>
                      <w:proofErr w:type="spellEnd"/>
                      <w:r>
                        <w:rPr>
                          <w:rFonts w:ascii="Arial" w:hAnsi="Arial"/>
                          <w:sz w:val="14"/>
                        </w:rPr>
                        <w:t xml:space="preserve"> </w:t>
                      </w:r>
                      <w:hyperlink r:id="rId21" w:history="1">
                        <w:r>
                          <w:rPr>
                            <w:rStyle w:val="Hyperlink"/>
                            <w:rFonts w:ascii="Arial" w:hAnsi="Arial"/>
                            <w:sz w:val="14"/>
                          </w:rPr>
                          <w:t>https://www.arts.gov.au/sites/g/files/net1761/f/significance-2.0.pdf,</w:t>
                        </w:r>
                      </w:hyperlink>
                      <w:r>
                        <w:t xml:space="preserve"> </w:t>
                      </w:r>
                      <w:r w:rsidRPr="001F5E72">
                        <w:rPr>
                          <w:sz w:val="14"/>
                          <w:szCs w:val="14"/>
                        </w:rPr>
                        <w:t>p 12</w:t>
                      </w:r>
                    </w:p>
                    <w:p w14:paraId="21990990" w14:textId="41822D55" w:rsidR="00E07C1A" w:rsidRDefault="00E07C1A"/>
                  </w:txbxContent>
                </v:textbox>
              </v:shape>
            </w:pict>
          </mc:Fallback>
        </mc:AlternateContent>
      </w:r>
      <w:r w:rsidR="008878A4">
        <w:br w:type="page"/>
      </w:r>
    </w:p>
    <w:p w14:paraId="352B6F47" w14:textId="11D578BB" w:rsidR="00CD5C19" w:rsidRPr="00064AC3" w:rsidRDefault="00CD5C19" w:rsidP="00D9606F">
      <w:pPr>
        <w:pStyle w:val="Heading2"/>
        <w:spacing w:before="360" w:after="200"/>
        <w:rPr>
          <w:rFonts w:ascii="Arial" w:hAnsi="Arial" w:cs="Arial"/>
          <w:b/>
          <w:color w:val="000000" w:themeColor="text1"/>
          <w:sz w:val="28"/>
          <w:szCs w:val="28"/>
        </w:rPr>
      </w:pPr>
      <w:bookmarkStart w:id="18" w:name="_Toc77003425"/>
      <w:r>
        <w:rPr>
          <w:rFonts w:ascii="Arial" w:hAnsi="Arial"/>
          <w:b/>
          <w:color w:val="000000" w:themeColor="text1"/>
          <w:sz w:val="28"/>
        </w:rPr>
        <w:lastRenderedPageBreak/>
        <w:t xml:space="preserve">Le </w:t>
      </w:r>
      <w:proofErr w:type="spellStart"/>
      <w:r>
        <w:rPr>
          <w:rFonts w:ascii="Arial" w:hAnsi="Arial"/>
          <w:b/>
          <w:color w:val="000000" w:themeColor="text1"/>
          <w:sz w:val="28"/>
        </w:rPr>
        <w:t>quand</w:t>
      </w:r>
      <w:proofErr w:type="spellEnd"/>
      <w:r>
        <w:rPr>
          <w:rFonts w:ascii="Arial" w:hAnsi="Arial"/>
          <w:b/>
          <w:color w:val="000000" w:themeColor="text1"/>
          <w:sz w:val="28"/>
        </w:rPr>
        <w:t xml:space="preserve">, le pourquoi et le </w:t>
      </w:r>
      <w:proofErr w:type="spellStart"/>
      <w:r>
        <w:rPr>
          <w:rFonts w:ascii="Arial" w:hAnsi="Arial"/>
          <w:b/>
          <w:color w:val="000000" w:themeColor="text1"/>
          <w:sz w:val="28"/>
        </w:rPr>
        <w:t>qui</w:t>
      </w:r>
      <w:proofErr w:type="spellEnd"/>
      <w:r>
        <w:rPr>
          <w:rFonts w:ascii="Arial" w:hAnsi="Arial"/>
          <w:b/>
          <w:color w:val="000000" w:themeColor="text1"/>
          <w:sz w:val="28"/>
        </w:rPr>
        <w:t xml:space="preserve"> de l'évaluation de la portée significative</w:t>
      </w:r>
      <w:bookmarkEnd w:id="18"/>
    </w:p>
    <w:p w14:paraId="3752760F" w14:textId="77777777" w:rsidR="007314C3" w:rsidRPr="00D9606F" w:rsidRDefault="007314C3" w:rsidP="00D9606F">
      <w:pPr>
        <w:pStyle w:val="Heading3"/>
        <w:spacing w:before="0" w:after="120"/>
        <w:rPr>
          <w:rFonts w:ascii="Arial" w:hAnsi="Arial" w:cs="Arial"/>
          <w:color w:val="000000" w:themeColor="text1"/>
        </w:rPr>
      </w:pPr>
      <w:bookmarkStart w:id="19" w:name="_Toc525746776"/>
      <w:bookmarkStart w:id="20" w:name="_Toc525820629"/>
      <w:bookmarkStart w:id="21" w:name="_Toc528681807"/>
      <w:bookmarkStart w:id="22" w:name="_Toc77003426"/>
      <w:r>
        <w:rPr>
          <w:rFonts w:ascii="Arial" w:hAnsi="Arial"/>
          <w:color w:val="000000" w:themeColor="text1"/>
        </w:rPr>
        <w:t>Quand devez-vous entreprendre une évaluation de la portée significative ?</w:t>
      </w:r>
      <w:bookmarkEnd w:id="19"/>
      <w:bookmarkEnd w:id="20"/>
      <w:bookmarkEnd w:id="21"/>
      <w:bookmarkEnd w:id="22"/>
    </w:p>
    <w:p w14:paraId="10D2A252" w14:textId="3B303547" w:rsidR="00CD5C19" w:rsidRPr="00D9606F" w:rsidRDefault="007314C3" w:rsidP="00CE3116">
      <w:pPr>
        <w:spacing w:after="200"/>
        <w:rPr>
          <w:rFonts w:ascii="Arial" w:hAnsi="Arial" w:cs="Arial"/>
          <w:sz w:val="22"/>
          <w:szCs w:val="22"/>
        </w:rPr>
      </w:pPr>
      <w:r>
        <w:rPr>
          <w:rFonts w:ascii="Arial" w:hAnsi="Arial"/>
          <w:sz w:val="22"/>
        </w:rPr>
        <w:t xml:space="preserve">Une évaluation de la portée significative peut avoir lieu à n'importe quel stade de la vie d'un document d’activité ou d'une collection. Les moments clés peuvent être le moment où un document d’activité entre dans une collection, celui où une recherche est entreprise sur un document d’activité ou </w:t>
      </w:r>
      <w:r w:rsidR="00750CE6">
        <w:rPr>
          <w:rFonts w:ascii="Arial" w:hAnsi="Arial"/>
          <w:sz w:val="22"/>
        </w:rPr>
        <w:t>une collection donnée</w:t>
      </w:r>
      <w:r>
        <w:rPr>
          <w:rFonts w:ascii="Arial" w:hAnsi="Arial"/>
          <w:sz w:val="22"/>
        </w:rPr>
        <w:t xml:space="preserve"> ou celui où une exposition est mise en place. Si vous élaborez un plan d'urgence pour votre organisation, vous pouvez entreprendre une évaluation de la portée significative pour bien comprendre les priorités en matière de protection et de sauvetage de votre collection.</w:t>
      </w:r>
    </w:p>
    <w:p w14:paraId="5A84AB2D" w14:textId="6BDDDA4E" w:rsidR="006D3ADC" w:rsidRPr="00D9606F" w:rsidRDefault="006D3ADC" w:rsidP="00D9606F">
      <w:pPr>
        <w:pStyle w:val="Heading3"/>
        <w:spacing w:before="0" w:after="120"/>
        <w:rPr>
          <w:rFonts w:ascii="Arial" w:hAnsi="Arial" w:cs="Arial"/>
          <w:color w:val="000000" w:themeColor="text1"/>
        </w:rPr>
      </w:pPr>
      <w:bookmarkStart w:id="23" w:name="_Toc525746777"/>
      <w:bookmarkStart w:id="24" w:name="_Toc525820630"/>
      <w:bookmarkStart w:id="25" w:name="_Toc528681808"/>
      <w:bookmarkStart w:id="26" w:name="_Toc77003427"/>
      <w:r>
        <w:rPr>
          <w:rFonts w:ascii="Arial" w:hAnsi="Arial"/>
          <w:color w:val="000000" w:themeColor="text1"/>
        </w:rPr>
        <w:t>Pourquoi procéder à une évaluation de la portée significative ?</w:t>
      </w:r>
      <w:bookmarkEnd w:id="23"/>
      <w:bookmarkEnd w:id="24"/>
      <w:bookmarkEnd w:id="25"/>
      <w:bookmarkEnd w:id="26"/>
      <w:r>
        <w:rPr>
          <w:rFonts w:ascii="Arial" w:hAnsi="Arial"/>
          <w:color w:val="000000" w:themeColor="text1"/>
        </w:rPr>
        <w:t xml:space="preserve"> </w:t>
      </w:r>
    </w:p>
    <w:p w14:paraId="3CBCE87F" w14:textId="2EA7D0AA" w:rsidR="00CD5C19" w:rsidRPr="00D9606F" w:rsidRDefault="006D3ADC" w:rsidP="008878A4">
      <w:pPr>
        <w:spacing w:after="60"/>
        <w:rPr>
          <w:rFonts w:ascii="Arial" w:hAnsi="Arial" w:cs="Arial"/>
          <w:sz w:val="22"/>
          <w:szCs w:val="22"/>
        </w:rPr>
      </w:pPr>
      <w:r>
        <w:rPr>
          <w:rFonts w:ascii="Arial" w:hAnsi="Arial"/>
          <w:sz w:val="22"/>
        </w:rPr>
        <w:t>Les évaluations de la portée significative peuvent être utilisées dans un certain nombre de tâches de gestion des collections pour :</w:t>
      </w:r>
    </w:p>
    <w:p w14:paraId="363032AB" w14:textId="5D15B4B4" w:rsidR="00CD5C19" w:rsidRPr="00D9606F" w:rsidRDefault="00CD5C19" w:rsidP="00D9606F">
      <w:pPr>
        <w:pStyle w:val="ListParagraph"/>
        <w:numPr>
          <w:ilvl w:val="0"/>
          <w:numId w:val="7"/>
        </w:numPr>
        <w:ind w:left="851" w:hanging="284"/>
        <w:rPr>
          <w:rFonts w:ascii="Arial" w:hAnsi="Arial" w:cs="Arial"/>
          <w:sz w:val="22"/>
          <w:szCs w:val="22"/>
        </w:rPr>
      </w:pPr>
      <w:proofErr w:type="gramStart"/>
      <w:r>
        <w:rPr>
          <w:rFonts w:ascii="Arial" w:hAnsi="Arial"/>
          <w:sz w:val="22"/>
        </w:rPr>
        <w:t>accepter</w:t>
      </w:r>
      <w:proofErr w:type="gramEnd"/>
      <w:r>
        <w:rPr>
          <w:rFonts w:ascii="Arial" w:hAnsi="Arial"/>
          <w:sz w:val="22"/>
        </w:rPr>
        <w:t xml:space="preserve"> ou refuser une acquisition</w:t>
      </w:r>
    </w:p>
    <w:p w14:paraId="72149E7D" w14:textId="24C234AF" w:rsidR="00CD5C19" w:rsidRPr="00D9606F" w:rsidRDefault="00CD5C19" w:rsidP="00D9606F">
      <w:pPr>
        <w:pStyle w:val="ListParagraph"/>
        <w:numPr>
          <w:ilvl w:val="0"/>
          <w:numId w:val="7"/>
        </w:numPr>
        <w:ind w:left="851" w:hanging="284"/>
        <w:rPr>
          <w:rFonts w:ascii="Arial" w:hAnsi="Arial" w:cs="Arial"/>
          <w:sz w:val="22"/>
          <w:szCs w:val="22"/>
        </w:rPr>
      </w:pPr>
      <w:proofErr w:type="gramStart"/>
      <w:r>
        <w:rPr>
          <w:rFonts w:ascii="Arial" w:hAnsi="Arial"/>
          <w:sz w:val="22"/>
        </w:rPr>
        <w:t>cataloguer</w:t>
      </w:r>
      <w:proofErr w:type="gramEnd"/>
      <w:r>
        <w:rPr>
          <w:rFonts w:ascii="Arial" w:hAnsi="Arial"/>
          <w:sz w:val="22"/>
        </w:rPr>
        <w:t xml:space="preserve"> ou documenter une collection ou un élément, en veillant à ce que les informations essentielles soient enregistrées au moment où le document d’activité entre dans la collection</w:t>
      </w:r>
    </w:p>
    <w:p w14:paraId="1C110F7B" w14:textId="496BE881" w:rsidR="00CD5C19" w:rsidRPr="00D9606F" w:rsidRDefault="00CD5C19" w:rsidP="00D9606F">
      <w:pPr>
        <w:pStyle w:val="ListParagraph"/>
        <w:numPr>
          <w:ilvl w:val="0"/>
          <w:numId w:val="7"/>
        </w:numPr>
        <w:ind w:left="851" w:hanging="284"/>
        <w:rPr>
          <w:rFonts w:ascii="Arial" w:hAnsi="Arial" w:cs="Arial"/>
          <w:sz w:val="22"/>
          <w:szCs w:val="22"/>
        </w:rPr>
      </w:pPr>
      <w:proofErr w:type="gramStart"/>
      <w:r>
        <w:rPr>
          <w:rFonts w:ascii="Arial" w:hAnsi="Arial"/>
          <w:sz w:val="22"/>
        </w:rPr>
        <w:t>orienter</w:t>
      </w:r>
      <w:proofErr w:type="gramEnd"/>
      <w:r>
        <w:rPr>
          <w:rFonts w:ascii="Arial" w:hAnsi="Arial"/>
          <w:sz w:val="22"/>
        </w:rPr>
        <w:t xml:space="preserve"> les priorités de conservation et les décisions de traitement</w:t>
      </w:r>
    </w:p>
    <w:p w14:paraId="558BB514" w14:textId="4BC368EA" w:rsidR="00CD5C19" w:rsidRPr="00D9606F" w:rsidRDefault="00CD5C19" w:rsidP="00D9606F">
      <w:pPr>
        <w:pStyle w:val="ListParagraph"/>
        <w:numPr>
          <w:ilvl w:val="0"/>
          <w:numId w:val="7"/>
        </w:numPr>
        <w:ind w:left="851" w:hanging="284"/>
        <w:rPr>
          <w:rFonts w:ascii="Arial" w:hAnsi="Arial" w:cs="Arial"/>
          <w:sz w:val="22"/>
          <w:szCs w:val="22"/>
        </w:rPr>
      </w:pPr>
      <w:proofErr w:type="gramStart"/>
      <w:r>
        <w:rPr>
          <w:rFonts w:ascii="Arial" w:hAnsi="Arial"/>
          <w:sz w:val="22"/>
        </w:rPr>
        <w:t>identifier</w:t>
      </w:r>
      <w:proofErr w:type="gramEnd"/>
      <w:r>
        <w:rPr>
          <w:rFonts w:ascii="Arial" w:hAnsi="Arial"/>
          <w:sz w:val="22"/>
        </w:rPr>
        <w:t xml:space="preserve"> les documents d’activité ou les collections les plus significatifs comme étant prioritaires pour une action de sauvetage ou de reprise dans un contexte de planification des catastrophes</w:t>
      </w:r>
    </w:p>
    <w:p w14:paraId="6BAEA079" w14:textId="229CC0DC" w:rsidR="00CD5C19" w:rsidRPr="00D9606F" w:rsidRDefault="00CD5C19" w:rsidP="00D9606F">
      <w:pPr>
        <w:pStyle w:val="ListParagraph"/>
        <w:numPr>
          <w:ilvl w:val="0"/>
          <w:numId w:val="7"/>
        </w:numPr>
        <w:ind w:left="851" w:hanging="284"/>
        <w:rPr>
          <w:rFonts w:ascii="Arial" w:hAnsi="Arial" w:cs="Arial"/>
          <w:sz w:val="22"/>
          <w:szCs w:val="22"/>
        </w:rPr>
      </w:pPr>
      <w:proofErr w:type="gramStart"/>
      <w:r>
        <w:rPr>
          <w:rFonts w:ascii="Arial" w:hAnsi="Arial"/>
          <w:sz w:val="22"/>
        </w:rPr>
        <w:t>mettre</w:t>
      </w:r>
      <w:proofErr w:type="gramEnd"/>
      <w:r>
        <w:rPr>
          <w:rFonts w:ascii="Arial" w:hAnsi="Arial"/>
          <w:sz w:val="22"/>
        </w:rPr>
        <w:t xml:space="preserve"> en place une exposition</w:t>
      </w:r>
    </w:p>
    <w:p w14:paraId="3995D73C" w14:textId="29353A49" w:rsidR="00CD5C19" w:rsidRPr="00D9606F" w:rsidRDefault="00CD5C19" w:rsidP="00D9606F">
      <w:pPr>
        <w:pStyle w:val="ListParagraph"/>
        <w:numPr>
          <w:ilvl w:val="0"/>
          <w:numId w:val="7"/>
        </w:numPr>
        <w:ind w:left="851" w:hanging="284"/>
        <w:rPr>
          <w:rFonts w:ascii="Arial" w:hAnsi="Arial" w:cs="Arial"/>
          <w:sz w:val="22"/>
          <w:szCs w:val="22"/>
        </w:rPr>
      </w:pPr>
      <w:proofErr w:type="gramStart"/>
      <w:r>
        <w:rPr>
          <w:rFonts w:ascii="Arial" w:hAnsi="Arial"/>
          <w:sz w:val="22"/>
        </w:rPr>
        <w:t>rendre</w:t>
      </w:r>
      <w:proofErr w:type="gramEnd"/>
      <w:r>
        <w:rPr>
          <w:rFonts w:ascii="Arial" w:hAnsi="Arial"/>
          <w:sz w:val="22"/>
        </w:rPr>
        <w:t xml:space="preserve"> des collections accessibles en ligne, en partageant la signification des documents d’activité de façon à faciliter leur utilisation et à en promouvoir l'accès et la jouissance</w:t>
      </w:r>
    </w:p>
    <w:p w14:paraId="446EE7FF" w14:textId="735578C6" w:rsidR="00CD5C19" w:rsidRPr="00D9606F" w:rsidRDefault="00CD5C19" w:rsidP="00D9606F">
      <w:pPr>
        <w:pStyle w:val="ListParagraph"/>
        <w:numPr>
          <w:ilvl w:val="0"/>
          <w:numId w:val="7"/>
        </w:numPr>
        <w:spacing w:after="200"/>
        <w:ind w:left="851" w:hanging="284"/>
        <w:contextualSpacing w:val="0"/>
        <w:rPr>
          <w:rFonts w:ascii="Arial" w:hAnsi="Arial" w:cs="Arial"/>
          <w:sz w:val="22"/>
          <w:szCs w:val="22"/>
        </w:rPr>
      </w:pPr>
      <w:proofErr w:type="gramStart"/>
      <w:r>
        <w:rPr>
          <w:rFonts w:ascii="Arial" w:hAnsi="Arial"/>
          <w:sz w:val="22"/>
        </w:rPr>
        <w:t>proposer</w:t>
      </w:r>
      <w:proofErr w:type="gramEnd"/>
      <w:r>
        <w:rPr>
          <w:rFonts w:ascii="Arial" w:hAnsi="Arial"/>
          <w:sz w:val="22"/>
        </w:rPr>
        <w:t xml:space="preserve"> des documents d’activité et des collections pour des registres, tels que le registre du patrimoine documentaire Mémoire du monde de l'UNESCO, et faire apprécier toute l'importance du document d’activité ou de la collection.</w:t>
      </w:r>
    </w:p>
    <w:p w14:paraId="4EE7B7AA" w14:textId="3D75A43A" w:rsidR="006D3ADC" w:rsidRPr="00D9606F" w:rsidRDefault="006D3ADC" w:rsidP="00D9606F">
      <w:pPr>
        <w:pStyle w:val="Heading3"/>
        <w:spacing w:before="0" w:after="120"/>
        <w:rPr>
          <w:rFonts w:ascii="Arial" w:hAnsi="Arial" w:cs="Arial"/>
          <w:color w:val="000000" w:themeColor="text1"/>
        </w:rPr>
      </w:pPr>
      <w:bookmarkStart w:id="27" w:name="_Toc525746778"/>
      <w:bookmarkStart w:id="28" w:name="_Toc525820631"/>
      <w:bookmarkStart w:id="29" w:name="_Toc528681809"/>
      <w:bookmarkStart w:id="30" w:name="_Toc77003428"/>
      <w:r>
        <w:rPr>
          <w:rFonts w:ascii="Arial" w:hAnsi="Arial"/>
          <w:color w:val="000000" w:themeColor="text1"/>
        </w:rPr>
        <w:t>Qui doit entreprendre une évaluation de la portée significative ?</w:t>
      </w:r>
      <w:bookmarkEnd w:id="27"/>
      <w:bookmarkEnd w:id="28"/>
      <w:bookmarkEnd w:id="29"/>
      <w:bookmarkEnd w:id="30"/>
      <w:r>
        <w:rPr>
          <w:rFonts w:ascii="Arial" w:hAnsi="Arial"/>
          <w:color w:val="000000" w:themeColor="text1"/>
        </w:rPr>
        <w:t xml:space="preserve"> </w:t>
      </w:r>
    </w:p>
    <w:p w14:paraId="05A1A962" w14:textId="760F8DF8" w:rsidR="00CD5C19" w:rsidRPr="00D9606F" w:rsidRDefault="006D3ADC" w:rsidP="00D9606F">
      <w:pPr>
        <w:spacing w:after="200"/>
        <w:rPr>
          <w:rFonts w:ascii="Arial" w:hAnsi="Arial" w:cs="Arial"/>
          <w:sz w:val="22"/>
          <w:szCs w:val="22"/>
        </w:rPr>
      </w:pPr>
      <w:r>
        <w:rPr>
          <w:rFonts w:ascii="Arial" w:hAnsi="Arial"/>
          <w:sz w:val="22"/>
        </w:rPr>
        <w:t>La meilleure évaluation de la portée significative est un processus collaboratif faisant appel aux connaissances de nombreuses personnes. Bien qu'une personne puisse diriger le processus, elle peut faire appel aux conseils de ceux qui connaissent ou ont un certain intérêt pour la collection ou le document d’activité. L'implication d'autres personnes est une opportunité pour que votre organisation tisse des liens avec une communauté d’universitaires ou d'experts qui peuvent apporter leur savoir-faire dans certains domaines, encourager l'utilisation de votre collection et développer un réseau de personnes qui peuvent représenter votre organisation et votre collection.</w:t>
      </w:r>
    </w:p>
    <w:p w14:paraId="6333643E" w14:textId="4692E43E" w:rsidR="00CD5C19" w:rsidRPr="00D9606F" w:rsidRDefault="00CD5C19" w:rsidP="00D9606F">
      <w:pPr>
        <w:spacing w:after="200"/>
        <w:rPr>
          <w:rFonts w:ascii="Arial" w:hAnsi="Arial" w:cs="Arial"/>
          <w:sz w:val="22"/>
          <w:szCs w:val="22"/>
        </w:rPr>
      </w:pPr>
      <w:r>
        <w:rPr>
          <w:rFonts w:ascii="Arial" w:hAnsi="Arial"/>
          <w:sz w:val="22"/>
        </w:rPr>
        <w:t xml:space="preserve">Une question fondamentale qui doit toujours être posée au début d'une évaluation de la portée significative est : </w:t>
      </w:r>
      <w:r>
        <w:rPr>
          <w:rFonts w:ascii="Arial" w:hAnsi="Arial"/>
          <w:i/>
          <w:sz w:val="22"/>
        </w:rPr>
        <w:t>« pour qui le document d’activité ou la collection est-il important ? »</w:t>
      </w:r>
      <w:r>
        <w:rPr>
          <w:rFonts w:ascii="Arial" w:hAnsi="Arial"/>
          <w:sz w:val="22"/>
        </w:rPr>
        <w:t xml:space="preserve"> Par exemple, si un document a une signification sociale ou politique pour une communauté spécifique, cette communauté doit être consultée et avoir la possibilité d'expliquer pourquoi le document d’activité ou la collection est important pour elle.</w:t>
      </w:r>
    </w:p>
    <w:p w14:paraId="3045E46F" w14:textId="226244CB" w:rsidR="00CD5C19" w:rsidRPr="00D9606F" w:rsidRDefault="00507C66" w:rsidP="00D9606F">
      <w:pPr>
        <w:spacing w:after="200"/>
        <w:rPr>
          <w:rFonts w:ascii="Arial" w:hAnsi="Arial" w:cs="Arial"/>
          <w:sz w:val="22"/>
          <w:szCs w:val="22"/>
        </w:rPr>
      </w:pPr>
      <w:r>
        <w:rPr>
          <w:rFonts w:ascii="Arial" w:hAnsi="Arial"/>
          <w:sz w:val="22"/>
        </w:rPr>
        <w:t>Après avoir consulté un grand nombre de personnes sur la portée significative de votre document d’activité ou de votre collection, il peut se dégager des points de vue contradictoires sur cette portée significative. Si c'est le cas, il est important de se rappeler qu'il n'y a pas de bon ou de mauvais points de vue. Les jugements sur la portée significative sont souvent complexes, et votre déclaration de portée significative peut inclure ces différents points de vue et leurs justifications.</w:t>
      </w:r>
    </w:p>
    <w:p w14:paraId="7A79AEDD" w14:textId="3B84C9BA" w:rsidR="005E0068" w:rsidRPr="00960381" w:rsidRDefault="005E0068" w:rsidP="00D9606F">
      <w:pPr>
        <w:pStyle w:val="Heading2"/>
        <w:spacing w:before="360" w:after="200"/>
        <w:rPr>
          <w:rFonts w:ascii="Arial" w:hAnsi="Arial" w:cs="Arial"/>
          <w:b/>
          <w:color w:val="000000" w:themeColor="text1"/>
          <w:sz w:val="28"/>
          <w:szCs w:val="28"/>
        </w:rPr>
      </w:pPr>
      <w:bookmarkStart w:id="31" w:name="_Toc77003429"/>
      <w:r>
        <w:rPr>
          <w:rFonts w:ascii="Arial" w:hAnsi="Arial"/>
          <w:b/>
          <w:color w:val="000000" w:themeColor="text1"/>
          <w:sz w:val="28"/>
        </w:rPr>
        <w:lastRenderedPageBreak/>
        <w:t>Critères d'évaluation de la portée significative</w:t>
      </w:r>
      <w:bookmarkEnd w:id="31"/>
    </w:p>
    <w:p w14:paraId="4ABECDE5" w14:textId="652A15D7" w:rsidR="00B47BC6" w:rsidRPr="00D9606F" w:rsidRDefault="00BB2697" w:rsidP="00507C66">
      <w:pPr>
        <w:spacing w:after="200"/>
        <w:rPr>
          <w:rFonts w:ascii="Arial" w:hAnsi="Arial" w:cs="Arial"/>
          <w:sz w:val="22"/>
          <w:szCs w:val="22"/>
        </w:rPr>
      </w:pPr>
      <w:r>
        <w:rPr>
          <w:rFonts w:ascii="Arial" w:hAnsi="Arial"/>
          <w:sz w:val="22"/>
        </w:rPr>
        <w:t xml:space="preserve">La norme </w:t>
      </w:r>
      <w:r>
        <w:rPr>
          <w:rFonts w:ascii="Arial" w:hAnsi="Arial"/>
          <w:b/>
          <w:sz w:val="22"/>
        </w:rPr>
        <w:t>« </w:t>
      </w:r>
      <w:proofErr w:type="spellStart"/>
      <w:r>
        <w:rPr>
          <w:rFonts w:ascii="Arial" w:hAnsi="Arial"/>
          <w:b/>
          <w:sz w:val="22"/>
        </w:rPr>
        <w:t>Significance</w:t>
      </w:r>
      <w:proofErr w:type="spellEnd"/>
      <w:r>
        <w:rPr>
          <w:rFonts w:ascii="Arial" w:hAnsi="Arial"/>
          <w:b/>
          <w:sz w:val="22"/>
        </w:rPr>
        <w:t xml:space="preserve"> 2.0 » </w:t>
      </w:r>
      <w:r>
        <w:rPr>
          <w:rFonts w:ascii="Arial" w:hAnsi="Arial"/>
          <w:sz w:val="22"/>
        </w:rPr>
        <w:t xml:space="preserve">recommande d'utiliser deux séries de critères pour évaluer la portée significative : quatre critères principaux et quatre critères comparatifs, qui agissent pour modifier les critères principaux. </w:t>
      </w:r>
    </w:p>
    <w:p w14:paraId="7D31EEB6" w14:textId="14ED98CB" w:rsidR="00BB2697" w:rsidRPr="00D9606F" w:rsidRDefault="00BB2697" w:rsidP="00687BD6">
      <w:pPr>
        <w:rPr>
          <w:rFonts w:ascii="Arial" w:hAnsi="Arial" w:cs="Arial"/>
          <w:sz w:val="22"/>
          <w:szCs w:val="22"/>
        </w:rPr>
      </w:pPr>
      <w:r>
        <w:rPr>
          <w:rFonts w:ascii="Arial" w:hAnsi="Arial"/>
          <w:sz w:val="22"/>
        </w:rPr>
        <w:t>Les quatre critères principaux sont les suivants :</w:t>
      </w:r>
    </w:p>
    <w:p w14:paraId="0A8FD57F" w14:textId="13083EE6" w:rsidR="00BB2697" w:rsidRPr="00D9606F" w:rsidRDefault="008878A4" w:rsidP="00BB2697">
      <w:pPr>
        <w:pStyle w:val="ListParagraph"/>
        <w:numPr>
          <w:ilvl w:val="0"/>
          <w:numId w:val="4"/>
        </w:numPr>
        <w:rPr>
          <w:rFonts w:ascii="Arial" w:hAnsi="Arial" w:cs="Arial"/>
          <w:sz w:val="22"/>
          <w:szCs w:val="22"/>
        </w:rPr>
      </w:pPr>
      <w:proofErr w:type="gramStart"/>
      <w:r>
        <w:rPr>
          <w:rFonts w:ascii="Arial" w:hAnsi="Arial"/>
          <w:sz w:val="22"/>
        </w:rPr>
        <w:t>historique</w:t>
      </w:r>
      <w:proofErr w:type="gramEnd"/>
    </w:p>
    <w:p w14:paraId="32B129FE" w14:textId="43BA7E1F" w:rsidR="00BB2697" w:rsidRPr="00D9606F" w:rsidRDefault="008878A4" w:rsidP="00BB2697">
      <w:pPr>
        <w:pStyle w:val="ListParagraph"/>
        <w:numPr>
          <w:ilvl w:val="0"/>
          <w:numId w:val="4"/>
        </w:numPr>
        <w:rPr>
          <w:rFonts w:ascii="Arial" w:hAnsi="Arial" w:cs="Arial"/>
          <w:sz w:val="22"/>
          <w:szCs w:val="22"/>
        </w:rPr>
      </w:pPr>
      <w:proofErr w:type="gramStart"/>
      <w:r>
        <w:rPr>
          <w:rFonts w:ascii="Arial" w:hAnsi="Arial"/>
          <w:sz w:val="22"/>
        </w:rPr>
        <w:t>artistique</w:t>
      </w:r>
      <w:proofErr w:type="gramEnd"/>
      <w:r>
        <w:rPr>
          <w:rFonts w:ascii="Arial" w:hAnsi="Arial"/>
          <w:sz w:val="22"/>
        </w:rPr>
        <w:t xml:space="preserve"> ou esthétique</w:t>
      </w:r>
    </w:p>
    <w:p w14:paraId="1265DFAC" w14:textId="6A118D16" w:rsidR="00BB2697" w:rsidRPr="00D9606F" w:rsidRDefault="008878A4" w:rsidP="00BB2697">
      <w:pPr>
        <w:pStyle w:val="ListParagraph"/>
        <w:numPr>
          <w:ilvl w:val="0"/>
          <w:numId w:val="4"/>
        </w:numPr>
        <w:rPr>
          <w:rFonts w:ascii="Arial" w:hAnsi="Arial" w:cs="Arial"/>
          <w:sz w:val="22"/>
          <w:szCs w:val="22"/>
        </w:rPr>
      </w:pPr>
      <w:proofErr w:type="gramStart"/>
      <w:r>
        <w:rPr>
          <w:rFonts w:ascii="Arial" w:hAnsi="Arial"/>
          <w:sz w:val="22"/>
        </w:rPr>
        <w:t>potentiel</w:t>
      </w:r>
      <w:proofErr w:type="gramEnd"/>
      <w:r>
        <w:rPr>
          <w:rFonts w:ascii="Arial" w:hAnsi="Arial"/>
          <w:sz w:val="22"/>
        </w:rPr>
        <w:t xml:space="preserve"> scientifique ou de recherche</w:t>
      </w:r>
    </w:p>
    <w:p w14:paraId="6C41744F" w14:textId="487F5F7C" w:rsidR="00BB2697" w:rsidRPr="00D9606F" w:rsidRDefault="008878A4" w:rsidP="00507C66">
      <w:pPr>
        <w:pStyle w:val="ListParagraph"/>
        <w:numPr>
          <w:ilvl w:val="0"/>
          <w:numId w:val="4"/>
        </w:numPr>
        <w:spacing w:after="200"/>
        <w:ind w:left="714" w:hanging="357"/>
        <w:contextualSpacing w:val="0"/>
        <w:rPr>
          <w:rFonts w:ascii="Arial" w:hAnsi="Arial" w:cs="Arial"/>
          <w:sz w:val="22"/>
          <w:szCs w:val="22"/>
        </w:rPr>
      </w:pPr>
      <w:proofErr w:type="gramStart"/>
      <w:r>
        <w:rPr>
          <w:rFonts w:ascii="Arial" w:hAnsi="Arial"/>
          <w:sz w:val="22"/>
        </w:rPr>
        <w:t>social</w:t>
      </w:r>
      <w:proofErr w:type="gramEnd"/>
      <w:r>
        <w:rPr>
          <w:rFonts w:ascii="Arial" w:hAnsi="Arial"/>
          <w:sz w:val="22"/>
        </w:rPr>
        <w:t xml:space="preserve"> ou spirituel.</w:t>
      </w:r>
    </w:p>
    <w:p w14:paraId="643FDC50" w14:textId="5CF65587" w:rsidR="00BB2697" w:rsidRPr="00D9606F" w:rsidRDefault="00F06534" w:rsidP="00687BD6">
      <w:pPr>
        <w:rPr>
          <w:rFonts w:ascii="Arial" w:hAnsi="Arial" w:cs="Arial"/>
          <w:sz w:val="22"/>
          <w:szCs w:val="22"/>
        </w:rPr>
      </w:pPr>
      <w:r>
        <w:rPr>
          <w:rFonts w:ascii="Arial" w:hAnsi="Arial"/>
          <w:sz w:val="22"/>
        </w:rPr>
        <w:t>Les quatre critères comparatifs évaluent le degré de portée significative :</w:t>
      </w:r>
    </w:p>
    <w:p w14:paraId="39A3D385" w14:textId="78A4A585" w:rsidR="00F06534" w:rsidRPr="00D9606F" w:rsidRDefault="008878A4" w:rsidP="00F06534">
      <w:pPr>
        <w:pStyle w:val="ListParagraph"/>
        <w:numPr>
          <w:ilvl w:val="0"/>
          <w:numId w:val="5"/>
        </w:numPr>
        <w:rPr>
          <w:rFonts w:ascii="Arial" w:hAnsi="Arial" w:cs="Arial"/>
          <w:sz w:val="22"/>
          <w:szCs w:val="22"/>
        </w:rPr>
      </w:pPr>
      <w:proofErr w:type="gramStart"/>
      <w:r>
        <w:rPr>
          <w:rFonts w:ascii="Arial" w:hAnsi="Arial"/>
          <w:sz w:val="22"/>
        </w:rPr>
        <w:t>provenance</w:t>
      </w:r>
      <w:proofErr w:type="gramEnd"/>
    </w:p>
    <w:p w14:paraId="6D709F10" w14:textId="37FE0B78" w:rsidR="00F06534" w:rsidRPr="00D9606F" w:rsidRDefault="008878A4" w:rsidP="00F06534">
      <w:pPr>
        <w:pStyle w:val="ListParagraph"/>
        <w:numPr>
          <w:ilvl w:val="0"/>
          <w:numId w:val="5"/>
        </w:numPr>
        <w:rPr>
          <w:rFonts w:ascii="Arial" w:hAnsi="Arial" w:cs="Arial"/>
          <w:sz w:val="22"/>
          <w:szCs w:val="22"/>
        </w:rPr>
      </w:pPr>
      <w:proofErr w:type="gramStart"/>
      <w:r>
        <w:rPr>
          <w:rFonts w:ascii="Arial" w:hAnsi="Arial"/>
          <w:sz w:val="22"/>
        </w:rPr>
        <w:t>rareté</w:t>
      </w:r>
      <w:proofErr w:type="gramEnd"/>
      <w:r>
        <w:rPr>
          <w:rFonts w:ascii="Arial" w:hAnsi="Arial"/>
          <w:sz w:val="22"/>
        </w:rPr>
        <w:t xml:space="preserve"> ou représentativité</w:t>
      </w:r>
    </w:p>
    <w:p w14:paraId="7C9F78C5" w14:textId="404871BB" w:rsidR="00F06534" w:rsidRPr="00D9606F" w:rsidRDefault="008878A4" w:rsidP="00F06534">
      <w:pPr>
        <w:pStyle w:val="ListParagraph"/>
        <w:numPr>
          <w:ilvl w:val="0"/>
          <w:numId w:val="5"/>
        </w:numPr>
        <w:rPr>
          <w:rFonts w:ascii="Arial" w:hAnsi="Arial" w:cs="Arial"/>
          <w:sz w:val="22"/>
          <w:szCs w:val="22"/>
        </w:rPr>
      </w:pPr>
      <w:proofErr w:type="gramStart"/>
      <w:r>
        <w:rPr>
          <w:rFonts w:ascii="Arial" w:hAnsi="Arial"/>
          <w:sz w:val="22"/>
        </w:rPr>
        <w:t>état</w:t>
      </w:r>
      <w:proofErr w:type="gramEnd"/>
      <w:r>
        <w:rPr>
          <w:rFonts w:ascii="Arial" w:hAnsi="Arial"/>
          <w:sz w:val="22"/>
        </w:rPr>
        <w:t xml:space="preserve"> ou exhaustivité</w:t>
      </w:r>
    </w:p>
    <w:p w14:paraId="0AB9CD88" w14:textId="4F84C16B" w:rsidR="00F06534" w:rsidRPr="00D9606F" w:rsidRDefault="008878A4" w:rsidP="00507C66">
      <w:pPr>
        <w:pStyle w:val="ListParagraph"/>
        <w:numPr>
          <w:ilvl w:val="0"/>
          <w:numId w:val="5"/>
        </w:numPr>
        <w:spacing w:after="200"/>
        <w:ind w:left="714" w:hanging="357"/>
        <w:contextualSpacing w:val="0"/>
        <w:rPr>
          <w:rFonts w:ascii="Arial" w:hAnsi="Arial" w:cs="Arial"/>
          <w:sz w:val="22"/>
          <w:szCs w:val="22"/>
        </w:rPr>
      </w:pPr>
      <w:proofErr w:type="gramStart"/>
      <w:r>
        <w:rPr>
          <w:rFonts w:ascii="Arial" w:hAnsi="Arial"/>
          <w:sz w:val="22"/>
        </w:rPr>
        <w:t>capacité</w:t>
      </w:r>
      <w:proofErr w:type="gramEnd"/>
      <w:r>
        <w:rPr>
          <w:rFonts w:ascii="Arial" w:hAnsi="Arial"/>
          <w:sz w:val="22"/>
        </w:rPr>
        <w:t xml:space="preserve"> d'interprétation.</w:t>
      </w:r>
    </w:p>
    <w:p w14:paraId="3B02E595" w14:textId="55127C73" w:rsidR="007A5CBB" w:rsidRPr="00D9606F" w:rsidRDefault="00666385" w:rsidP="00687BD6">
      <w:pPr>
        <w:spacing w:after="200"/>
        <w:rPr>
          <w:rFonts w:ascii="Arial" w:hAnsi="Arial" w:cs="Arial"/>
          <w:sz w:val="22"/>
          <w:szCs w:val="22"/>
        </w:rPr>
      </w:pPr>
      <w:r>
        <w:rPr>
          <w:rFonts w:ascii="Arial" w:hAnsi="Arial"/>
          <w:sz w:val="22"/>
        </w:rPr>
        <w:t xml:space="preserve">Disposer de critères pour évaluer la portée significative de vos documents d’activité ou de vos collections vous aidera dans votre analyse et vous permettra d'expliquer pourquoi votre document d’activité ou votre collection est significatif. Cependant, les critères ne s'appliquent pas tous à chaque élément. Par exemple, un document d’activité peut avoir une signification sociale importante pour un groupe de personnes, mais n’avoir aucune valeur scientifique ou esthétique. Ce sera particulièrement le cas pour les archives qui traitent des documents d’activité gouvernementaux. Les critères comparatifs vous aideront à déterminer le degré de signification du document d’activité. </w:t>
      </w:r>
    </w:p>
    <w:p w14:paraId="66A2EF78" w14:textId="3BD66A69" w:rsidR="001B39AC" w:rsidRPr="00C733E0" w:rsidRDefault="001B39AC" w:rsidP="00D9606F">
      <w:pPr>
        <w:pStyle w:val="Heading2"/>
        <w:spacing w:before="360" w:after="200"/>
        <w:rPr>
          <w:rFonts w:ascii="Arial" w:hAnsi="Arial" w:cs="Arial"/>
          <w:b/>
          <w:color w:val="000000" w:themeColor="text1"/>
          <w:sz w:val="28"/>
          <w:szCs w:val="28"/>
        </w:rPr>
      </w:pPr>
      <w:bookmarkStart w:id="32" w:name="_Toc525820633"/>
      <w:bookmarkStart w:id="33" w:name="_Toc77003430"/>
      <w:r>
        <w:rPr>
          <w:rFonts w:ascii="Arial" w:hAnsi="Arial"/>
          <w:b/>
          <w:color w:val="000000" w:themeColor="text1"/>
          <w:sz w:val="28"/>
        </w:rPr>
        <w:t>Déclaration de portée significative</w:t>
      </w:r>
      <w:bookmarkEnd w:id="32"/>
      <w:bookmarkEnd w:id="33"/>
    </w:p>
    <w:p w14:paraId="7BEA3C75" w14:textId="561D23DA" w:rsidR="001C5523" w:rsidRPr="00D9606F" w:rsidRDefault="001C5523" w:rsidP="008878A4">
      <w:pPr>
        <w:spacing w:after="200"/>
        <w:rPr>
          <w:rFonts w:ascii="Arial" w:hAnsi="Arial" w:cs="Arial"/>
          <w:sz w:val="22"/>
          <w:szCs w:val="22"/>
        </w:rPr>
      </w:pPr>
      <w:r>
        <w:rPr>
          <w:rFonts w:ascii="Arial" w:hAnsi="Arial"/>
          <w:sz w:val="22"/>
        </w:rPr>
        <w:t>Une partie du processus d'évaluation de la portée significative inclut la rédaction d’une déclaration de portée significative. Ce document résume les valeurs, la signification et l'importance d'une collection ou d'un document d’activité. C'est une façon d'argumenter et de partager des connaissances sur le caractère significatif d’une collection ou d’un document.</w:t>
      </w:r>
    </w:p>
    <w:p w14:paraId="463000D4" w14:textId="2376C175" w:rsidR="00B3634B" w:rsidRPr="00D9606F" w:rsidRDefault="00B3634B" w:rsidP="008878A4">
      <w:pPr>
        <w:spacing w:after="200"/>
        <w:rPr>
          <w:rFonts w:ascii="Arial" w:hAnsi="Arial" w:cs="Arial"/>
          <w:sz w:val="22"/>
          <w:szCs w:val="22"/>
        </w:rPr>
      </w:pPr>
      <w:r>
        <w:rPr>
          <w:rFonts w:ascii="Arial" w:hAnsi="Arial"/>
          <w:sz w:val="22"/>
        </w:rPr>
        <w:t>Pour préparer une déclaration de portée significative, vous devez résumer les informations et les recherches rassemblées au cours du processus d'évaluation, comparer ces recherches avec d'autres éléments et tenir compte des critères pertinents.</w:t>
      </w:r>
    </w:p>
    <w:p w14:paraId="1D3327AF" w14:textId="67160F08" w:rsidR="00385D4C" w:rsidRPr="00D9606F" w:rsidRDefault="005C40E7" w:rsidP="005C40E7">
      <w:pPr>
        <w:spacing w:after="240"/>
        <w:rPr>
          <w:rFonts w:ascii="Arial" w:hAnsi="Arial" w:cs="Arial"/>
          <w:sz w:val="22"/>
          <w:szCs w:val="22"/>
        </w:rPr>
      </w:pPr>
      <w:r>
        <w:rPr>
          <w:rFonts w:ascii="Arial" w:hAnsi="Arial"/>
          <w:sz w:val="22"/>
        </w:rPr>
        <w:t>Pour formuler votre déclaration de portée significative, utilisez un processus et des critères d'évaluation standard. Il s'agit de garantir que toutes les évaluations que vous faites sont aussi factuelles que possible et étayées par des recherches, des preuves et des analyses.</w:t>
      </w:r>
    </w:p>
    <w:p w14:paraId="710A87AC" w14:textId="029B4F52" w:rsidR="000A4478" w:rsidRPr="00C733E0" w:rsidRDefault="000A4478" w:rsidP="00D9606F">
      <w:pPr>
        <w:pStyle w:val="Heading2"/>
        <w:spacing w:before="360" w:after="200"/>
        <w:rPr>
          <w:rFonts w:ascii="Arial" w:hAnsi="Arial" w:cs="Arial"/>
          <w:b/>
          <w:color w:val="000000" w:themeColor="text1"/>
          <w:sz w:val="28"/>
          <w:szCs w:val="28"/>
        </w:rPr>
      </w:pPr>
      <w:bookmarkStart w:id="34" w:name="_Toc77003431"/>
      <w:r>
        <w:rPr>
          <w:rFonts w:ascii="Arial" w:hAnsi="Arial"/>
          <w:b/>
          <w:color w:val="000000" w:themeColor="text1"/>
          <w:sz w:val="28"/>
        </w:rPr>
        <w:t>Éléments à considérer pour évaluer la portée significative</w:t>
      </w:r>
      <w:bookmarkEnd w:id="34"/>
    </w:p>
    <w:p w14:paraId="0DFAC19E" w14:textId="67EED523" w:rsidR="000A4478" w:rsidRPr="00D73EE9" w:rsidRDefault="000A4478" w:rsidP="00E87702">
      <w:pPr>
        <w:spacing w:after="200"/>
        <w:rPr>
          <w:rFonts w:ascii="Arial" w:hAnsi="Arial" w:cs="Arial"/>
          <w:sz w:val="22"/>
          <w:szCs w:val="22"/>
        </w:rPr>
      </w:pPr>
      <w:r>
        <w:rPr>
          <w:rFonts w:ascii="Arial" w:hAnsi="Arial"/>
          <w:sz w:val="22"/>
        </w:rPr>
        <w:t xml:space="preserve">Il est essentiel de tenir compte des deux concepts essentiels que sont la provenance et le contexte lors du processus d'évaluation de la portée significative. </w:t>
      </w:r>
    </w:p>
    <w:p w14:paraId="6B909E9B" w14:textId="75341CD3" w:rsidR="00194004" w:rsidRPr="00C733E0" w:rsidRDefault="00194004" w:rsidP="00866218">
      <w:pPr>
        <w:pStyle w:val="Heading3"/>
        <w:spacing w:before="0" w:after="120"/>
        <w:rPr>
          <w:rFonts w:ascii="Arial" w:hAnsi="Arial" w:cs="Arial"/>
          <w:b/>
          <w:color w:val="000000" w:themeColor="text1"/>
        </w:rPr>
      </w:pPr>
      <w:bookmarkStart w:id="35" w:name="_Toc525746782"/>
      <w:bookmarkStart w:id="36" w:name="_Toc525820635"/>
      <w:bookmarkStart w:id="37" w:name="_Toc528681813"/>
      <w:bookmarkStart w:id="38" w:name="_Toc77003432"/>
      <w:r>
        <w:rPr>
          <w:rFonts w:ascii="Arial" w:hAnsi="Arial"/>
          <w:b/>
          <w:color w:val="000000" w:themeColor="text1"/>
        </w:rPr>
        <w:t>Provenance</w:t>
      </w:r>
      <w:bookmarkEnd w:id="35"/>
      <w:bookmarkEnd w:id="36"/>
      <w:bookmarkEnd w:id="37"/>
      <w:bookmarkEnd w:id="38"/>
    </w:p>
    <w:p w14:paraId="66676D1B" w14:textId="2AAC04EA" w:rsidR="00212F9F" w:rsidRPr="00D73EE9" w:rsidRDefault="004C2549" w:rsidP="00D73EE9">
      <w:pPr>
        <w:spacing w:after="200"/>
        <w:rPr>
          <w:rFonts w:ascii="Arial" w:hAnsi="Arial" w:cs="Arial"/>
          <w:sz w:val="22"/>
          <w:szCs w:val="22"/>
        </w:rPr>
      </w:pPr>
      <w:r>
        <w:rPr>
          <w:rFonts w:ascii="Arial" w:hAnsi="Arial"/>
          <w:sz w:val="22"/>
        </w:rPr>
        <w:t xml:space="preserve">La provenance est mieux décrite comme « l’histoire de la vie » d'un élément ou d'une collection, depuis sa création et via l’historique de ses différents propriétaires et utilisations. </w:t>
      </w:r>
    </w:p>
    <w:p w14:paraId="11A9BFAF" w14:textId="4B9ADF96" w:rsidR="004C2549" w:rsidRPr="00D73EE9" w:rsidRDefault="004C2549" w:rsidP="00D73EE9">
      <w:pPr>
        <w:spacing w:after="200"/>
        <w:rPr>
          <w:rFonts w:ascii="Arial" w:hAnsi="Arial" w:cs="Arial"/>
          <w:sz w:val="22"/>
          <w:szCs w:val="22"/>
        </w:rPr>
      </w:pPr>
      <w:r>
        <w:rPr>
          <w:rFonts w:ascii="Arial" w:hAnsi="Arial"/>
          <w:sz w:val="22"/>
        </w:rPr>
        <w:t xml:space="preserve">Selon la nature de la collection de votre organisation, la provenance peut être simple. Par exemple, si votre organisation est un service d'archives gouvernementales, la provenance </w:t>
      </w:r>
      <w:r>
        <w:rPr>
          <w:rFonts w:ascii="Arial" w:hAnsi="Arial"/>
          <w:sz w:val="22"/>
        </w:rPr>
        <w:lastRenderedPageBreak/>
        <w:t>de vos documents d’activité peut se résumer au fait qu'ils ont été créés et utilisés par un département particulier, et conservés par celui-ci avant d'être transférés aux archives.</w:t>
      </w:r>
    </w:p>
    <w:p w14:paraId="1C193268" w14:textId="2E596BD3" w:rsidR="002A0BFC" w:rsidRPr="00D73EE9" w:rsidRDefault="008878A4" w:rsidP="00D73EE9">
      <w:pPr>
        <w:spacing w:after="200"/>
        <w:rPr>
          <w:rFonts w:ascii="Arial" w:hAnsi="Arial" w:cs="Arial"/>
          <w:sz w:val="22"/>
          <w:szCs w:val="22"/>
        </w:rPr>
      </w:pPr>
      <w:r>
        <w:rPr>
          <w:rFonts w:ascii="Arial" w:hAnsi="Arial"/>
          <w:sz w:val="22"/>
        </w:rPr>
        <w:t>Autrement, ce qui constitue une provenance utile dépend de la nature du document d’activité ou de la collection. La provenance de papiers personnels peut être justifiée par des recherches historiques ou des accords de don /dépôt. La provenance repose presque toujours sur une excellente tenue d’archives !</w:t>
      </w:r>
    </w:p>
    <w:p w14:paraId="5C7D3691" w14:textId="6B42C1B6" w:rsidR="00194004" w:rsidRPr="00C733E0" w:rsidRDefault="00194004" w:rsidP="00866218">
      <w:pPr>
        <w:pStyle w:val="Heading3"/>
        <w:spacing w:before="0" w:after="120"/>
        <w:rPr>
          <w:rFonts w:ascii="Arial" w:hAnsi="Arial" w:cs="Arial"/>
          <w:b/>
          <w:color w:val="000000" w:themeColor="text1"/>
        </w:rPr>
      </w:pPr>
      <w:bookmarkStart w:id="39" w:name="_Toc525746783"/>
      <w:bookmarkStart w:id="40" w:name="_Toc525820636"/>
      <w:bookmarkStart w:id="41" w:name="_Toc528681814"/>
      <w:bookmarkStart w:id="42" w:name="_Toc77003433"/>
      <w:r>
        <w:rPr>
          <w:rFonts w:ascii="Arial" w:hAnsi="Arial"/>
          <w:b/>
          <w:color w:val="000000" w:themeColor="text1"/>
        </w:rPr>
        <w:t>Contexte</w:t>
      </w:r>
      <w:bookmarkEnd w:id="39"/>
      <w:bookmarkEnd w:id="40"/>
      <w:bookmarkEnd w:id="41"/>
      <w:bookmarkEnd w:id="42"/>
    </w:p>
    <w:p w14:paraId="3C37D5E0" w14:textId="6D0833AE" w:rsidR="00D1337B" w:rsidRPr="00D73EE9" w:rsidRDefault="001542DF" w:rsidP="00D73EE9">
      <w:pPr>
        <w:spacing w:after="200"/>
        <w:rPr>
          <w:rFonts w:ascii="Arial" w:hAnsi="Arial" w:cs="Arial"/>
          <w:sz w:val="22"/>
          <w:szCs w:val="22"/>
        </w:rPr>
      </w:pPr>
      <w:r>
        <w:rPr>
          <w:rFonts w:ascii="Arial" w:hAnsi="Arial"/>
          <w:sz w:val="22"/>
        </w:rPr>
        <w:t>La compréhension du contexte entourant votre document d’activité ou votre collection est essentielle pour évaluer sa portée significative. Le contexte fait référence à la façon dont l'élément ou la collection se situe dans le cadre de mouvements, de modèles ou de thèmes historiques, sociaux ou politiques plus larges.</w:t>
      </w:r>
    </w:p>
    <w:p w14:paraId="23F79A35" w14:textId="2C1CACA0" w:rsidR="00D1337B" w:rsidRPr="00D73EE9" w:rsidRDefault="001542DF" w:rsidP="00D73EE9">
      <w:pPr>
        <w:spacing w:after="200"/>
        <w:rPr>
          <w:rFonts w:ascii="Arial" w:hAnsi="Arial" w:cs="Arial"/>
          <w:sz w:val="22"/>
          <w:szCs w:val="22"/>
        </w:rPr>
      </w:pPr>
      <w:r>
        <w:rPr>
          <w:rFonts w:ascii="Arial" w:hAnsi="Arial"/>
          <w:sz w:val="22"/>
        </w:rPr>
        <w:t>Le contexte est particulièrement pertinent pour les archives gouvernementales lorsqu'il s'agit de déterminer la portée significative d'éléments ou de collections. Par exemple, un document d’activité de politique générale ou la correspondance d'un politicien peut revêtir une portée significative particulière s'il se rapporte à un moment notable dans la mémoire d'une nation. Ainsi, les archivistes tiennent constamment compte du contexte dans leurs décisions de gestion des collections, notamment lorsqu’ils évaluent l'utilité des documents d’activité pour effectuer des recherches sur ces périodes ou événements significatifs.</w:t>
      </w:r>
    </w:p>
    <w:p w14:paraId="5E6B29E0" w14:textId="2F0F16BC" w:rsidR="001542DF" w:rsidRPr="00D73EE9" w:rsidRDefault="00536C1C" w:rsidP="00E85265">
      <w:pPr>
        <w:rPr>
          <w:rFonts w:ascii="Arial" w:hAnsi="Arial" w:cs="Arial"/>
          <w:sz w:val="22"/>
          <w:szCs w:val="22"/>
        </w:rPr>
      </w:pPr>
      <w:r>
        <w:rPr>
          <w:rFonts w:ascii="Arial" w:hAnsi="Arial"/>
          <w:sz w:val="22"/>
        </w:rPr>
        <w:t>Lorsqu'une collection ou un document d’activité a une provenance limitée, le contexte peut parfois combler le manque de connaissances et aider à déterminer la portée significative d'un document. L'examen du contexte plus large d'un élément peut aider à comprendre son développement, son utilisation et son historique, et donc contribuer à sa signification et à son importance.</w:t>
      </w:r>
    </w:p>
    <w:p w14:paraId="7A29E73D" w14:textId="6121C443" w:rsidR="004F06B1" w:rsidRPr="006304E5" w:rsidRDefault="004F06B1" w:rsidP="00D73EE9">
      <w:pPr>
        <w:pStyle w:val="Heading2"/>
        <w:spacing w:before="360" w:after="200"/>
        <w:rPr>
          <w:rFonts w:ascii="Arial" w:hAnsi="Arial" w:cs="Arial"/>
          <w:b/>
          <w:color w:val="000000" w:themeColor="text1"/>
          <w:sz w:val="28"/>
          <w:szCs w:val="28"/>
        </w:rPr>
      </w:pPr>
      <w:bookmarkStart w:id="43" w:name="_Toc77003434"/>
      <w:r>
        <w:rPr>
          <w:rFonts w:ascii="Arial" w:hAnsi="Arial"/>
          <w:b/>
          <w:color w:val="000000" w:themeColor="text1"/>
          <w:sz w:val="28"/>
        </w:rPr>
        <w:t>Méthode d'évaluation de la portée significative</w:t>
      </w:r>
      <w:bookmarkEnd w:id="43"/>
    </w:p>
    <w:p w14:paraId="699D28C9" w14:textId="15F8B9C7" w:rsidR="004F06B1" w:rsidRPr="00D73EE9" w:rsidRDefault="004F06B1" w:rsidP="005C40E7">
      <w:pPr>
        <w:spacing w:after="200"/>
        <w:rPr>
          <w:rFonts w:ascii="Arial" w:hAnsi="Arial" w:cs="Arial"/>
          <w:sz w:val="22"/>
          <w:szCs w:val="22"/>
        </w:rPr>
      </w:pPr>
      <w:r>
        <w:rPr>
          <w:rFonts w:ascii="Arial" w:hAnsi="Arial"/>
          <w:sz w:val="22"/>
        </w:rPr>
        <w:t>Le tableau ci-après explique le processus d'évaluation de la portée significative, étape par étape, tant pour les éléments individuels que pour les collections dans leur ensemble.</w:t>
      </w:r>
    </w:p>
    <w:tbl>
      <w:tblPr>
        <w:tblStyle w:val="TableGrid"/>
        <w:tblW w:w="9640" w:type="dxa"/>
        <w:tblInd w:w="-176" w:type="dxa"/>
        <w:tblLook w:val="04A0" w:firstRow="1" w:lastRow="0" w:firstColumn="1" w:lastColumn="0" w:noHBand="0" w:noVBand="1"/>
      </w:tblPr>
      <w:tblGrid>
        <w:gridCol w:w="4679"/>
        <w:gridCol w:w="4961"/>
      </w:tblGrid>
      <w:tr w:rsidR="00630A8F" w:rsidRPr="00D73EE9" w14:paraId="054EE7F1" w14:textId="77777777" w:rsidTr="00E85265">
        <w:tc>
          <w:tcPr>
            <w:tcW w:w="4679" w:type="dxa"/>
            <w:shd w:val="clear" w:color="auto" w:fill="D9E2F3" w:themeFill="accent5" w:themeFillTint="33"/>
          </w:tcPr>
          <w:p w14:paraId="77D9D925" w14:textId="6B621DE6" w:rsidR="00630A8F" w:rsidRPr="00D73EE9" w:rsidRDefault="0057461F" w:rsidP="00B0208D">
            <w:pPr>
              <w:spacing w:before="60" w:after="60"/>
              <w:rPr>
                <w:rFonts w:ascii="Arial" w:hAnsi="Arial" w:cs="Arial"/>
                <w:b/>
                <w:sz w:val="22"/>
                <w:szCs w:val="22"/>
              </w:rPr>
            </w:pPr>
            <w:r>
              <w:rPr>
                <w:rFonts w:ascii="Arial" w:hAnsi="Arial"/>
                <w:b/>
                <w:sz w:val="22"/>
              </w:rPr>
              <w:t>Méthode d'évaluation de documents d’activité individuels</w:t>
            </w:r>
          </w:p>
        </w:tc>
        <w:tc>
          <w:tcPr>
            <w:tcW w:w="4961" w:type="dxa"/>
            <w:shd w:val="clear" w:color="auto" w:fill="D9E2F3" w:themeFill="accent5" w:themeFillTint="33"/>
          </w:tcPr>
          <w:p w14:paraId="7B6C503B" w14:textId="2C037773" w:rsidR="00630A8F" w:rsidRPr="00D73EE9" w:rsidRDefault="0057461F" w:rsidP="00B0208D">
            <w:pPr>
              <w:spacing w:before="60" w:after="60"/>
              <w:rPr>
                <w:rFonts w:ascii="Arial" w:hAnsi="Arial" w:cs="Arial"/>
                <w:b/>
                <w:sz w:val="22"/>
                <w:szCs w:val="22"/>
              </w:rPr>
            </w:pPr>
            <w:r>
              <w:rPr>
                <w:rFonts w:ascii="Arial" w:hAnsi="Arial"/>
                <w:b/>
                <w:sz w:val="22"/>
              </w:rPr>
              <w:t>Méthode d'évaluation de collections</w:t>
            </w:r>
          </w:p>
        </w:tc>
      </w:tr>
      <w:tr w:rsidR="00630A8F" w:rsidRPr="00D73EE9" w14:paraId="08A191E0" w14:textId="77777777" w:rsidTr="00E85265">
        <w:tc>
          <w:tcPr>
            <w:tcW w:w="4679" w:type="dxa"/>
          </w:tcPr>
          <w:p w14:paraId="3A043ED4" w14:textId="52C5D992" w:rsidR="00630A8F" w:rsidRPr="00D73EE9" w:rsidRDefault="00EC4293" w:rsidP="00B0208D">
            <w:pPr>
              <w:spacing w:before="60" w:after="60"/>
              <w:rPr>
                <w:rFonts w:ascii="Arial" w:hAnsi="Arial" w:cs="Arial"/>
                <w:sz w:val="22"/>
                <w:szCs w:val="22"/>
              </w:rPr>
            </w:pPr>
            <w:r>
              <w:rPr>
                <w:rFonts w:ascii="Arial" w:hAnsi="Arial"/>
                <w:sz w:val="22"/>
              </w:rPr>
              <w:t>Cette méthode est la mieux adaptée lorsque vous évaluez un document d’activité individuel. Il se peut que ce document d’activité individuel ait une importance particulière pour votre collection ou qu'il soit proposé pour un registre.</w:t>
            </w:r>
          </w:p>
        </w:tc>
        <w:tc>
          <w:tcPr>
            <w:tcW w:w="4961" w:type="dxa"/>
          </w:tcPr>
          <w:p w14:paraId="4FEB156B" w14:textId="2845D287" w:rsidR="0057461F" w:rsidRPr="00D73EE9" w:rsidRDefault="002275FC" w:rsidP="00B0208D">
            <w:pPr>
              <w:spacing w:before="60" w:after="60"/>
              <w:rPr>
                <w:rFonts w:ascii="Arial" w:hAnsi="Arial" w:cs="Arial"/>
                <w:sz w:val="22"/>
                <w:szCs w:val="22"/>
              </w:rPr>
            </w:pPr>
            <w:r>
              <w:rPr>
                <w:rFonts w:ascii="Arial" w:hAnsi="Arial"/>
                <w:sz w:val="22"/>
              </w:rPr>
              <w:t>Il est souvent peu pratique d'évaluer des documents d’activité individuels du fait de ressources limitées ; de nombreuses organisations préfèrent plutôt évaluer une collection dans son ensemble ou une partie d'une collection.</w:t>
            </w:r>
          </w:p>
        </w:tc>
      </w:tr>
      <w:tr w:rsidR="00630A8F" w:rsidRPr="00D73EE9" w14:paraId="526AAFAC" w14:textId="77777777" w:rsidTr="00E85265">
        <w:tc>
          <w:tcPr>
            <w:tcW w:w="4679" w:type="dxa"/>
          </w:tcPr>
          <w:p w14:paraId="7C81A003" w14:textId="37261065" w:rsidR="00630A8F" w:rsidRPr="00D73EE9" w:rsidRDefault="0057461F" w:rsidP="00B0208D">
            <w:pPr>
              <w:spacing w:before="60" w:after="60"/>
              <w:rPr>
                <w:rFonts w:ascii="Arial" w:hAnsi="Arial" w:cs="Arial"/>
                <w:b/>
                <w:bCs/>
                <w:sz w:val="22"/>
                <w:szCs w:val="22"/>
              </w:rPr>
            </w:pPr>
            <w:r>
              <w:rPr>
                <w:rFonts w:ascii="Arial" w:hAnsi="Arial"/>
                <w:b/>
                <w:sz w:val="22"/>
              </w:rPr>
              <w:t xml:space="preserve">Étape 1 : Collecte </w:t>
            </w:r>
          </w:p>
          <w:p w14:paraId="26CFF1D1" w14:textId="7A44E4CC" w:rsidR="00630A8F" w:rsidRPr="00D73EE9" w:rsidRDefault="0057461F" w:rsidP="00B0208D">
            <w:pPr>
              <w:spacing w:before="60" w:after="60"/>
              <w:rPr>
                <w:rFonts w:ascii="Arial" w:hAnsi="Arial" w:cs="Arial"/>
                <w:sz w:val="22"/>
                <w:szCs w:val="22"/>
              </w:rPr>
            </w:pPr>
            <w:r>
              <w:rPr>
                <w:rFonts w:ascii="Arial" w:hAnsi="Arial"/>
                <w:sz w:val="22"/>
              </w:rPr>
              <w:t xml:space="preserve">Rassemblez toutes les informations sur le document d’activité, y compris son historique, la date à laquelle il est entré dans votre collection, toute note à son sujet, les documents de référence, les détails sur les collections connexes. </w:t>
            </w:r>
          </w:p>
        </w:tc>
        <w:tc>
          <w:tcPr>
            <w:tcW w:w="4961" w:type="dxa"/>
          </w:tcPr>
          <w:p w14:paraId="324A3A74" w14:textId="1D7C6C66" w:rsidR="00630A8F" w:rsidRPr="00D73EE9" w:rsidRDefault="0057461F" w:rsidP="00B0208D">
            <w:pPr>
              <w:spacing w:before="60" w:after="60"/>
              <w:rPr>
                <w:rFonts w:ascii="Arial" w:hAnsi="Arial" w:cs="Arial"/>
                <w:b/>
                <w:bCs/>
                <w:sz w:val="22"/>
                <w:szCs w:val="22"/>
              </w:rPr>
            </w:pPr>
            <w:r>
              <w:rPr>
                <w:rFonts w:ascii="Arial" w:hAnsi="Arial"/>
                <w:b/>
                <w:sz w:val="22"/>
              </w:rPr>
              <w:t xml:space="preserve">Étape 1 : Collecte </w:t>
            </w:r>
          </w:p>
          <w:p w14:paraId="127CA24A" w14:textId="6A8558AB" w:rsidR="00630A8F" w:rsidRPr="00D73EE9" w:rsidRDefault="00630A8F" w:rsidP="00B0208D">
            <w:pPr>
              <w:spacing w:before="60" w:after="60"/>
              <w:rPr>
                <w:rFonts w:ascii="Arial" w:hAnsi="Arial" w:cs="Arial"/>
                <w:sz w:val="22"/>
                <w:szCs w:val="22"/>
              </w:rPr>
            </w:pPr>
            <w:r>
              <w:rPr>
                <w:rFonts w:ascii="Arial" w:hAnsi="Arial"/>
                <w:sz w:val="22"/>
              </w:rPr>
              <w:t>Collectez les documents d’activité et les informations sur l'historique et l’évolution de la collection, qui peuvent inclure des publications sur la collection, des notes d'acquisition, des historiques publiés, des documents d’activité officiels.</w:t>
            </w:r>
          </w:p>
        </w:tc>
      </w:tr>
      <w:tr w:rsidR="00630A8F" w:rsidRPr="00D73EE9" w14:paraId="3560D163" w14:textId="77777777" w:rsidTr="00E85265">
        <w:tc>
          <w:tcPr>
            <w:tcW w:w="4679" w:type="dxa"/>
          </w:tcPr>
          <w:p w14:paraId="74B0A83E" w14:textId="246CB3FC" w:rsidR="00630A8F" w:rsidRPr="00D73EE9" w:rsidRDefault="0057461F" w:rsidP="00B0208D">
            <w:pPr>
              <w:spacing w:before="60" w:after="60"/>
              <w:rPr>
                <w:rFonts w:ascii="Arial" w:hAnsi="Arial" w:cs="Arial"/>
                <w:b/>
                <w:bCs/>
                <w:sz w:val="22"/>
                <w:szCs w:val="22"/>
              </w:rPr>
            </w:pPr>
            <w:r>
              <w:rPr>
                <w:rFonts w:ascii="Arial" w:hAnsi="Arial"/>
                <w:b/>
                <w:sz w:val="22"/>
              </w:rPr>
              <w:t>Étape 2 : Recherche</w:t>
            </w:r>
          </w:p>
          <w:p w14:paraId="35A70C58" w14:textId="1E733173" w:rsidR="00630A8F" w:rsidRPr="00D73EE9" w:rsidRDefault="00630A8F" w:rsidP="00B0208D">
            <w:pPr>
              <w:spacing w:before="60" w:after="60"/>
              <w:rPr>
                <w:rFonts w:ascii="Arial" w:hAnsi="Arial" w:cs="Arial"/>
                <w:sz w:val="22"/>
                <w:szCs w:val="22"/>
              </w:rPr>
            </w:pPr>
            <w:r>
              <w:rPr>
                <w:rFonts w:ascii="Arial" w:hAnsi="Arial"/>
                <w:sz w:val="22"/>
              </w:rPr>
              <w:t xml:space="preserve">Recherchez l'historique et la provenance du document d’activité, par exemple la date de création, l’auteur, des notes sur la propriété </w:t>
            </w:r>
            <w:r>
              <w:rPr>
                <w:rFonts w:ascii="Arial" w:hAnsi="Arial"/>
                <w:sz w:val="22"/>
              </w:rPr>
              <w:lastRenderedPageBreak/>
              <w:t>et l'utilisation, la recherche historique générale.</w:t>
            </w:r>
          </w:p>
        </w:tc>
        <w:tc>
          <w:tcPr>
            <w:tcW w:w="4961" w:type="dxa"/>
          </w:tcPr>
          <w:p w14:paraId="2D7A3123" w14:textId="70D39DEF" w:rsidR="00630A8F" w:rsidRPr="00D73EE9" w:rsidRDefault="0057461F" w:rsidP="00B0208D">
            <w:pPr>
              <w:spacing w:before="60" w:after="60"/>
              <w:rPr>
                <w:rFonts w:ascii="Arial" w:hAnsi="Arial" w:cs="Arial"/>
                <w:b/>
                <w:bCs/>
                <w:sz w:val="22"/>
                <w:szCs w:val="22"/>
              </w:rPr>
            </w:pPr>
            <w:r>
              <w:rPr>
                <w:rFonts w:ascii="Arial" w:hAnsi="Arial"/>
                <w:b/>
                <w:sz w:val="22"/>
              </w:rPr>
              <w:lastRenderedPageBreak/>
              <w:t>Étape 2a : Recherche</w:t>
            </w:r>
          </w:p>
          <w:p w14:paraId="43BBDBAA" w14:textId="5EAFD73B" w:rsidR="00630A8F" w:rsidRPr="00D73EE9" w:rsidRDefault="00630A8F" w:rsidP="00B0208D">
            <w:pPr>
              <w:spacing w:before="60" w:after="60"/>
              <w:rPr>
                <w:rFonts w:ascii="Arial" w:hAnsi="Arial" w:cs="Arial"/>
                <w:sz w:val="22"/>
                <w:szCs w:val="22"/>
              </w:rPr>
            </w:pPr>
            <w:r>
              <w:rPr>
                <w:rFonts w:ascii="Arial" w:hAnsi="Arial"/>
                <w:sz w:val="22"/>
              </w:rPr>
              <w:t xml:space="preserve">Faites des recherches sur l'historique de la collection. Cela peut inclure des détails sur la façon dont la collection a été élaborée et par </w:t>
            </w:r>
            <w:r>
              <w:rPr>
                <w:rFonts w:ascii="Arial" w:hAnsi="Arial"/>
                <w:sz w:val="22"/>
              </w:rPr>
              <w:lastRenderedPageBreak/>
              <w:t>qui, ainsi que toute documentation relative à la façon dont la collection reflète les pratiques de collecte.</w:t>
            </w:r>
          </w:p>
          <w:p w14:paraId="6B7905CC" w14:textId="434F7EB1" w:rsidR="00630A8F" w:rsidRPr="00D73EE9" w:rsidRDefault="006D4764" w:rsidP="00B0208D">
            <w:pPr>
              <w:spacing w:before="60" w:after="60"/>
              <w:rPr>
                <w:rFonts w:ascii="Arial" w:hAnsi="Arial" w:cs="Arial"/>
                <w:b/>
                <w:bCs/>
                <w:sz w:val="22"/>
                <w:szCs w:val="22"/>
              </w:rPr>
            </w:pPr>
            <w:r>
              <w:rPr>
                <w:rFonts w:ascii="Arial" w:hAnsi="Arial"/>
                <w:b/>
                <w:sz w:val="22"/>
              </w:rPr>
              <w:t>Étape 2b : Révision</w:t>
            </w:r>
          </w:p>
          <w:p w14:paraId="64914DC1" w14:textId="44CFFA13" w:rsidR="00630A8F" w:rsidRPr="00D73EE9" w:rsidRDefault="00630A8F" w:rsidP="00B0208D">
            <w:pPr>
              <w:spacing w:before="60" w:after="60"/>
              <w:rPr>
                <w:rFonts w:ascii="Arial" w:hAnsi="Arial" w:cs="Arial"/>
                <w:sz w:val="22"/>
                <w:szCs w:val="22"/>
              </w:rPr>
            </w:pPr>
            <w:r>
              <w:rPr>
                <w:rFonts w:ascii="Arial" w:hAnsi="Arial"/>
                <w:sz w:val="22"/>
              </w:rPr>
              <w:t xml:space="preserve">Examinez la portée et les thèmes de la collection, ainsi que la façon dont la collection se rapporte aux thèmes clés. </w:t>
            </w:r>
          </w:p>
        </w:tc>
      </w:tr>
      <w:tr w:rsidR="00630A8F" w:rsidRPr="00D73EE9" w14:paraId="63DA31D7" w14:textId="77777777" w:rsidTr="00E85265">
        <w:tc>
          <w:tcPr>
            <w:tcW w:w="4679" w:type="dxa"/>
          </w:tcPr>
          <w:p w14:paraId="5BF4B159" w14:textId="5FD08FAA" w:rsidR="00630A8F" w:rsidRPr="00D73EE9" w:rsidRDefault="006D4764" w:rsidP="00B0208D">
            <w:pPr>
              <w:spacing w:before="60" w:after="60"/>
              <w:rPr>
                <w:rFonts w:ascii="Arial" w:hAnsi="Arial" w:cs="Arial"/>
                <w:b/>
                <w:bCs/>
                <w:sz w:val="22"/>
                <w:szCs w:val="22"/>
              </w:rPr>
            </w:pPr>
            <w:r>
              <w:rPr>
                <w:rFonts w:ascii="Arial" w:hAnsi="Arial"/>
                <w:b/>
                <w:sz w:val="22"/>
              </w:rPr>
              <w:lastRenderedPageBreak/>
              <w:t>Étape 3 : Consultation</w:t>
            </w:r>
          </w:p>
          <w:p w14:paraId="517DEA70" w14:textId="3CFD0A94" w:rsidR="00630A8F" w:rsidRPr="00D73EE9" w:rsidRDefault="00630A8F" w:rsidP="006304E5">
            <w:pPr>
              <w:spacing w:before="60" w:after="60"/>
              <w:rPr>
                <w:rFonts w:ascii="Arial" w:hAnsi="Arial" w:cs="Arial"/>
                <w:sz w:val="22"/>
                <w:szCs w:val="22"/>
              </w:rPr>
            </w:pPr>
            <w:r>
              <w:rPr>
                <w:rFonts w:ascii="Arial" w:hAnsi="Arial"/>
                <w:sz w:val="22"/>
              </w:rPr>
              <w:t>Consultez les donateurs, les anciens propriétaires et les personnes ayant un intérêt pour le document d’activité ou le connaissant. Au cours du processus de consultation, n'oubliez pas de poser des questions sur la provenance et le contexte du document d’activité, sa création, son utilisation et sa signification, et documentez les réponses à des fins de référence ultérieure. Prenez des notes pour vous aider à préparer la déclaration de portée significative.</w:t>
            </w:r>
          </w:p>
        </w:tc>
        <w:tc>
          <w:tcPr>
            <w:tcW w:w="4961" w:type="dxa"/>
          </w:tcPr>
          <w:p w14:paraId="17705746" w14:textId="31365016" w:rsidR="00C1351B" w:rsidRPr="00D73EE9" w:rsidRDefault="006D4764" w:rsidP="00B0208D">
            <w:pPr>
              <w:spacing w:before="60" w:after="60"/>
              <w:rPr>
                <w:rFonts w:ascii="Arial" w:hAnsi="Arial" w:cs="Arial"/>
                <w:b/>
                <w:bCs/>
                <w:sz w:val="22"/>
                <w:szCs w:val="22"/>
              </w:rPr>
            </w:pPr>
            <w:r>
              <w:rPr>
                <w:rFonts w:ascii="Arial" w:hAnsi="Arial"/>
                <w:b/>
                <w:sz w:val="22"/>
              </w:rPr>
              <w:t>Étape 3 : Consultation</w:t>
            </w:r>
          </w:p>
          <w:p w14:paraId="6697AD24" w14:textId="00C3DBF5" w:rsidR="00630A8F" w:rsidRPr="00D73EE9" w:rsidRDefault="00C1351B" w:rsidP="00E85265">
            <w:pPr>
              <w:spacing w:before="60" w:after="60"/>
              <w:rPr>
                <w:rFonts w:ascii="Arial" w:hAnsi="Arial" w:cs="Arial"/>
                <w:sz w:val="22"/>
                <w:szCs w:val="22"/>
              </w:rPr>
            </w:pPr>
            <w:r>
              <w:rPr>
                <w:rFonts w:ascii="Arial" w:hAnsi="Arial"/>
                <w:sz w:val="22"/>
              </w:rPr>
              <w:t>Consultez les personnes qui disposent de solides connaissances sur la collection, comme les donateurs, les experts, le personnel et les groupes locaux. Parlez aux personnes pour qui la collection est importante et abordez les motifs de cette importance. Une option peut consister à organiser un événement et à encourager les personnes à parler de la collection, de son histoire, de sa valeur et de sa signification. Prenez des notes pour préparer la déclaration de portée significative.</w:t>
            </w:r>
          </w:p>
        </w:tc>
      </w:tr>
      <w:tr w:rsidR="00630A8F" w:rsidRPr="00D73EE9" w14:paraId="7D9AD206" w14:textId="77777777" w:rsidTr="00E85265">
        <w:tc>
          <w:tcPr>
            <w:tcW w:w="4679" w:type="dxa"/>
          </w:tcPr>
          <w:p w14:paraId="4214F98D" w14:textId="21B930B8" w:rsidR="00630A8F" w:rsidRPr="00D73EE9" w:rsidRDefault="005C40E7" w:rsidP="00B0208D">
            <w:pPr>
              <w:spacing w:before="60" w:after="60"/>
              <w:rPr>
                <w:rFonts w:ascii="Arial" w:hAnsi="Arial" w:cs="Arial"/>
                <w:b/>
                <w:bCs/>
                <w:sz w:val="22"/>
                <w:szCs w:val="22"/>
              </w:rPr>
            </w:pPr>
            <w:r>
              <w:br w:type="page"/>
            </w:r>
            <w:r>
              <w:rPr>
                <w:rFonts w:ascii="Arial" w:hAnsi="Arial"/>
                <w:b/>
                <w:sz w:val="22"/>
              </w:rPr>
              <w:t>Étape 4 : Exploration</w:t>
            </w:r>
          </w:p>
          <w:p w14:paraId="7DC1F433" w14:textId="528BA230" w:rsidR="00630A8F" w:rsidRPr="00D73EE9" w:rsidRDefault="00536C1C" w:rsidP="00B0208D">
            <w:pPr>
              <w:spacing w:before="60" w:after="60"/>
              <w:rPr>
                <w:rFonts w:ascii="Arial" w:hAnsi="Arial" w:cs="Arial"/>
                <w:sz w:val="22"/>
                <w:szCs w:val="22"/>
              </w:rPr>
            </w:pPr>
            <w:r>
              <w:rPr>
                <w:rFonts w:ascii="Arial" w:hAnsi="Arial"/>
                <w:sz w:val="22"/>
              </w:rPr>
              <w:t>Examinez le contexte du document d’activité et réfléchissez à la façon dont il est lié à des thèmes et développements historiques plus larges. Considérez sa finalité et son utilisation dans le contexte de son époque et de son lieu.</w:t>
            </w:r>
          </w:p>
        </w:tc>
        <w:tc>
          <w:tcPr>
            <w:tcW w:w="4961" w:type="dxa"/>
          </w:tcPr>
          <w:p w14:paraId="2D624798" w14:textId="77777777" w:rsidR="00465DA1" w:rsidRPr="00D73EE9" w:rsidRDefault="00465DA1" w:rsidP="00B0208D">
            <w:pPr>
              <w:spacing w:before="60" w:after="60"/>
              <w:rPr>
                <w:rFonts w:ascii="Arial" w:hAnsi="Arial" w:cs="Arial"/>
                <w:b/>
                <w:bCs/>
                <w:sz w:val="22"/>
                <w:szCs w:val="22"/>
              </w:rPr>
            </w:pPr>
            <w:r>
              <w:rPr>
                <w:rFonts w:ascii="Arial" w:hAnsi="Arial"/>
                <w:b/>
                <w:sz w:val="22"/>
              </w:rPr>
              <w:t>Étape 4 : Exploration</w:t>
            </w:r>
          </w:p>
          <w:p w14:paraId="14C2509A" w14:textId="2E1E3366" w:rsidR="00630A8F" w:rsidRPr="00D73EE9" w:rsidRDefault="005B13A6" w:rsidP="00B0208D">
            <w:pPr>
              <w:spacing w:before="60" w:after="60"/>
              <w:rPr>
                <w:rFonts w:ascii="Arial" w:hAnsi="Arial" w:cs="Arial"/>
                <w:sz w:val="22"/>
                <w:szCs w:val="22"/>
              </w:rPr>
            </w:pPr>
            <w:r>
              <w:rPr>
                <w:rFonts w:ascii="Arial" w:hAnsi="Arial"/>
                <w:sz w:val="22"/>
              </w:rPr>
              <w:t>Examinez le contexte de la collection en termes d'historique, de développement et d'identité au sein de la communauté au sens large. Demandez-vous si des modèles historiques ont influencé la collection et si elle est associée à un lieu et à une époque.</w:t>
            </w:r>
          </w:p>
        </w:tc>
      </w:tr>
    </w:tbl>
    <w:p w14:paraId="4690927A" w14:textId="77777777" w:rsidR="00E85265" w:rsidRDefault="00E85265">
      <w:r>
        <w:br w:type="page"/>
      </w:r>
    </w:p>
    <w:tbl>
      <w:tblPr>
        <w:tblStyle w:val="TableGrid"/>
        <w:tblW w:w="9640" w:type="dxa"/>
        <w:tblInd w:w="-176" w:type="dxa"/>
        <w:tblLook w:val="04A0" w:firstRow="1" w:lastRow="0" w:firstColumn="1" w:lastColumn="0" w:noHBand="0" w:noVBand="1"/>
      </w:tblPr>
      <w:tblGrid>
        <w:gridCol w:w="4679"/>
        <w:gridCol w:w="4961"/>
      </w:tblGrid>
      <w:tr w:rsidR="00E85265" w:rsidRPr="00D73EE9" w14:paraId="5581281B" w14:textId="77777777" w:rsidTr="00E85265">
        <w:tc>
          <w:tcPr>
            <w:tcW w:w="4679" w:type="dxa"/>
            <w:shd w:val="clear" w:color="auto" w:fill="D9E2F3" w:themeFill="accent5" w:themeFillTint="33"/>
          </w:tcPr>
          <w:p w14:paraId="56665CAF" w14:textId="56EC694D" w:rsidR="00E85265" w:rsidRPr="00D73EE9" w:rsidRDefault="00E85265" w:rsidP="00E07C1A">
            <w:pPr>
              <w:spacing w:before="60" w:after="60"/>
              <w:rPr>
                <w:rFonts w:ascii="Arial" w:hAnsi="Arial" w:cs="Arial"/>
                <w:b/>
                <w:sz w:val="22"/>
                <w:szCs w:val="22"/>
              </w:rPr>
            </w:pPr>
            <w:r>
              <w:lastRenderedPageBreak/>
              <w:br w:type="page"/>
            </w:r>
            <w:r>
              <w:br w:type="page"/>
            </w:r>
            <w:r>
              <w:br w:type="page"/>
            </w:r>
            <w:r>
              <w:rPr>
                <w:rFonts w:ascii="Arial" w:hAnsi="Arial"/>
                <w:b/>
                <w:sz w:val="22"/>
              </w:rPr>
              <w:t>Méthode d'évaluation d'articles individuels</w:t>
            </w:r>
          </w:p>
        </w:tc>
        <w:tc>
          <w:tcPr>
            <w:tcW w:w="4961" w:type="dxa"/>
            <w:shd w:val="clear" w:color="auto" w:fill="D9E2F3" w:themeFill="accent5" w:themeFillTint="33"/>
          </w:tcPr>
          <w:p w14:paraId="2FFE9AB0" w14:textId="77777777" w:rsidR="00E85265" w:rsidRPr="00D73EE9" w:rsidRDefault="00E85265" w:rsidP="00E07C1A">
            <w:pPr>
              <w:spacing w:before="60" w:after="60"/>
              <w:rPr>
                <w:rFonts w:ascii="Arial" w:hAnsi="Arial" w:cs="Arial"/>
                <w:b/>
                <w:sz w:val="22"/>
                <w:szCs w:val="22"/>
              </w:rPr>
            </w:pPr>
            <w:r>
              <w:rPr>
                <w:rFonts w:ascii="Arial" w:hAnsi="Arial"/>
                <w:b/>
                <w:sz w:val="22"/>
              </w:rPr>
              <w:t>Méthode d'évaluation de collections</w:t>
            </w:r>
          </w:p>
        </w:tc>
      </w:tr>
      <w:tr w:rsidR="00630A8F" w:rsidRPr="00D73EE9" w14:paraId="2EECA95A" w14:textId="77777777" w:rsidTr="00E85265">
        <w:tc>
          <w:tcPr>
            <w:tcW w:w="4679" w:type="dxa"/>
          </w:tcPr>
          <w:p w14:paraId="4829AC53" w14:textId="46BF97CD" w:rsidR="00630A8F" w:rsidRPr="00D73EE9" w:rsidRDefault="00D76E3D" w:rsidP="00B0208D">
            <w:pPr>
              <w:spacing w:before="60" w:after="60"/>
              <w:rPr>
                <w:rFonts w:ascii="Arial" w:hAnsi="Arial" w:cs="Arial"/>
                <w:b/>
                <w:bCs/>
                <w:sz w:val="22"/>
                <w:szCs w:val="22"/>
              </w:rPr>
            </w:pPr>
            <w:r>
              <w:rPr>
                <w:rFonts w:ascii="Arial" w:hAnsi="Arial"/>
                <w:b/>
                <w:sz w:val="22"/>
              </w:rPr>
              <w:t>Étape 5 : Analyse</w:t>
            </w:r>
          </w:p>
          <w:p w14:paraId="7E5F677E" w14:textId="003F0CC2" w:rsidR="00630A8F" w:rsidRPr="00D73EE9" w:rsidRDefault="00F13F29" w:rsidP="00B0208D">
            <w:pPr>
              <w:spacing w:before="60" w:after="60"/>
              <w:rPr>
                <w:rFonts w:ascii="Arial" w:hAnsi="Arial" w:cs="Arial"/>
                <w:sz w:val="22"/>
                <w:szCs w:val="22"/>
              </w:rPr>
            </w:pPr>
            <w:r>
              <w:rPr>
                <w:rFonts w:ascii="Arial" w:hAnsi="Arial"/>
                <w:sz w:val="22"/>
              </w:rPr>
              <w:t>Dans cette étape, vous examinez et décrivez le document d’activité en notant son aspect, son état, ses matériels, sa conception et sa réparation.</w:t>
            </w:r>
          </w:p>
        </w:tc>
        <w:tc>
          <w:tcPr>
            <w:tcW w:w="4961" w:type="dxa"/>
          </w:tcPr>
          <w:p w14:paraId="1807F782" w14:textId="77777777" w:rsidR="00D76E3D" w:rsidRPr="00D73EE9" w:rsidRDefault="00D76E3D" w:rsidP="00B0208D">
            <w:pPr>
              <w:spacing w:before="60" w:after="60"/>
              <w:rPr>
                <w:rFonts w:ascii="Arial" w:hAnsi="Arial" w:cs="Arial"/>
                <w:sz w:val="22"/>
                <w:szCs w:val="22"/>
              </w:rPr>
            </w:pPr>
            <w:r>
              <w:rPr>
                <w:rFonts w:ascii="Arial" w:hAnsi="Arial"/>
                <w:b/>
                <w:sz w:val="22"/>
              </w:rPr>
              <w:t>Étape 5 : Analyse</w:t>
            </w:r>
            <w:r>
              <w:rPr>
                <w:rFonts w:ascii="Arial" w:hAnsi="Arial"/>
                <w:sz w:val="22"/>
              </w:rPr>
              <w:t xml:space="preserve"> </w:t>
            </w:r>
          </w:p>
          <w:p w14:paraId="2D12379F" w14:textId="09CD0DDE" w:rsidR="00630A8F" w:rsidRPr="00D73EE9" w:rsidRDefault="00FA00A8" w:rsidP="00B0208D">
            <w:pPr>
              <w:spacing w:before="60" w:after="60"/>
              <w:rPr>
                <w:rFonts w:ascii="Arial" w:hAnsi="Arial" w:cs="Arial"/>
                <w:sz w:val="22"/>
                <w:szCs w:val="22"/>
              </w:rPr>
            </w:pPr>
            <w:r>
              <w:rPr>
                <w:rFonts w:ascii="Arial" w:hAnsi="Arial"/>
                <w:sz w:val="22"/>
              </w:rPr>
              <w:t xml:space="preserve">Examinez et décrivez l'état de la collection, en notant particulièrement si certains éléments méritent une attention particulière. </w:t>
            </w:r>
          </w:p>
        </w:tc>
      </w:tr>
      <w:tr w:rsidR="00630A8F" w:rsidRPr="00D73EE9" w14:paraId="4F2096F0" w14:textId="77777777" w:rsidTr="00E85265">
        <w:tc>
          <w:tcPr>
            <w:tcW w:w="4679" w:type="dxa"/>
          </w:tcPr>
          <w:p w14:paraId="12CED125" w14:textId="539770A6" w:rsidR="00630A8F" w:rsidRPr="00D73EE9" w:rsidRDefault="006F643B" w:rsidP="00B0208D">
            <w:pPr>
              <w:spacing w:before="60" w:after="60"/>
              <w:rPr>
                <w:rFonts w:ascii="Arial" w:hAnsi="Arial" w:cs="Arial"/>
                <w:b/>
                <w:bCs/>
                <w:sz w:val="22"/>
                <w:szCs w:val="22"/>
              </w:rPr>
            </w:pPr>
            <w:r>
              <w:rPr>
                <w:rFonts w:ascii="Arial" w:hAnsi="Arial"/>
                <w:b/>
                <w:sz w:val="22"/>
              </w:rPr>
              <w:t>Étape 6 : Comparaison</w:t>
            </w:r>
          </w:p>
          <w:p w14:paraId="2F2C0509" w14:textId="7AF57659" w:rsidR="00630A8F" w:rsidRPr="00D73EE9" w:rsidRDefault="006F643B" w:rsidP="00B0208D">
            <w:pPr>
              <w:spacing w:before="60" w:after="60"/>
              <w:rPr>
                <w:rFonts w:ascii="Arial" w:hAnsi="Arial" w:cs="Arial"/>
                <w:sz w:val="22"/>
                <w:szCs w:val="22"/>
              </w:rPr>
            </w:pPr>
            <w:r>
              <w:rPr>
                <w:rFonts w:ascii="Arial" w:hAnsi="Arial"/>
                <w:sz w:val="22"/>
              </w:rPr>
              <w:t xml:space="preserve">Reprenez le document d’activité en considérant des articles ou des documents d’activité similaires pour voir </w:t>
            </w:r>
            <w:r w:rsidR="00D62EF5">
              <w:rPr>
                <w:rFonts w:ascii="Arial" w:hAnsi="Arial"/>
                <w:sz w:val="22"/>
              </w:rPr>
              <w:t>s’ils sont</w:t>
            </w:r>
            <w:r>
              <w:rPr>
                <w:rFonts w:ascii="Arial" w:hAnsi="Arial"/>
                <w:sz w:val="22"/>
              </w:rPr>
              <w:t xml:space="preserve"> comparables. Consultez les sites Web d'autres archives pour voir si ces archives détiennent des documents d’activité similaires, et consultez des ouvrages de référence et des collègues bien informés.</w:t>
            </w:r>
          </w:p>
        </w:tc>
        <w:tc>
          <w:tcPr>
            <w:tcW w:w="4961" w:type="dxa"/>
          </w:tcPr>
          <w:p w14:paraId="37E7B684" w14:textId="77777777" w:rsidR="006F643B" w:rsidRPr="00D73EE9" w:rsidRDefault="006F643B" w:rsidP="00B0208D">
            <w:pPr>
              <w:spacing w:before="60" w:after="60"/>
              <w:rPr>
                <w:rFonts w:ascii="Arial" w:hAnsi="Arial" w:cs="Arial"/>
                <w:b/>
                <w:bCs/>
                <w:sz w:val="22"/>
                <w:szCs w:val="22"/>
              </w:rPr>
            </w:pPr>
            <w:r>
              <w:rPr>
                <w:rFonts w:ascii="Arial" w:hAnsi="Arial"/>
                <w:b/>
                <w:sz w:val="22"/>
              </w:rPr>
              <w:t>Étape 6 : Comparaison</w:t>
            </w:r>
          </w:p>
          <w:p w14:paraId="46CA04A2" w14:textId="76B55D28" w:rsidR="00630A8F" w:rsidRPr="00D73EE9" w:rsidRDefault="00C1351B" w:rsidP="00B0208D">
            <w:pPr>
              <w:spacing w:before="60" w:after="60"/>
              <w:rPr>
                <w:rFonts w:ascii="Arial" w:hAnsi="Arial" w:cs="Arial"/>
                <w:sz w:val="22"/>
                <w:szCs w:val="22"/>
              </w:rPr>
            </w:pPr>
            <w:r>
              <w:rPr>
                <w:rFonts w:ascii="Arial" w:hAnsi="Arial"/>
                <w:sz w:val="22"/>
              </w:rPr>
              <w:t>Comparez la collection à des collections similaires pour déterminer en quoi la collection est différente ou similaire à des collections comparables. Identifiez les points forts et les caractéristiques de la collection.</w:t>
            </w:r>
          </w:p>
        </w:tc>
      </w:tr>
      <w:tr w:rsidR="00630A8F" w:rsidRPr="00D73EE9" w14:paraId="59443E74" w14:textId="77777777" w:rsidTr="00E85265">
        <w:tc>
          <w:tcPr>
            <w:tcW w:w="4679" w:type="dxa"/>
          </w:tcPr>
          <w:p w14:paraId="29128F28" w14:textId="60665A85" w:rsidR="00630A8F" w:rsidRPr="00D73EE9" w:rsidRDefault="006F643B" w:rsidP="00B0208D">
            <w:pPr>
              <w:spacing w:before="60" w:after="60"/>
              <w:rPr>
                <w:rFonts w:ascii="Arial" w:hAnsi="Arial" w:cs="Arial"/>
                <w:b/>
                <w:bCs/>
                <w:sz w:val="22"/>
                <w:szCs w:val="22"/>
              </w:rPr>
            </w:pPr>
            <w:r>
              <w:rPr>
                <w:rFonts w:ascii="Arial" w:hAnsi="Arial"/>
                <w:b/>
                <w:sz w:val="22"/>
              </w:rPr>
              <w:t>Étape 7 : Identification</w:t>
            </w:r>
          </w:p>
          <w:p w14:paraId="7323BBA4" w14:textId="3DC53917" w:rsidR="00630A8F" w:rsidRPr="00D73EE9" w:rsidRDefault="00630A8F" w:rsidP="00B0208D">
            <w:pPr>
              <w:spacing w:before="60" w:after="60"/>
              <w:rPr>
                <w:rFonts w:ascii="Arial" w:hAnsi="Arial" w:cs="Arial"/>
                <w:sz w:val="22"/>
                <w:szCs w:val="22"/>
              </w:rPr>
            </w:pPr>
            <w:r>
              <w:rPr>
                <w:rFonts w:ascii="Arial" w:hAnsi="Arial"/>
                <w:sz w:val="22"/>
              </w:rPr>
              <w:t xml:space="preserve">Identifiez les relations entre les lieux, les personnes et le document d’activité, qui peuvent inclure le lieu de sa création, son environnement ou des documents connexes provenant du même propriétaire ou de la même organisation. </w:t>
            </w:r>
          </w:p>
        </w:tc>
        <w:tc>
          <w:tcPr>
            <w:tcW w:w="4961" w:type="dxa"/>
          </w:tcPr>
          <w:p w14:paraId="3E48965D" w14:textId="77777777" w:rsidR="006F643B" w:rsidRPr="00D73EE9" w:rsidRDefault="006F643B" w:rsidP="00B0208D">
            <w:pPr>
              <w:spacing w:before="60" w:after="60"/>
              <w:rPr>
                <w:rFonts w:ascii="Arial" w:hAnsi="Arial" w:cs="Arial"/>
                <w:b/>
                <w:bCs/>
                <w:sz w:val="22"/>
                <w:szCs w:val="22"/>
              </w:rPr>
            </w:pPr>
            <w:r>
              <w:rPr>
                <w:rFonts w:ascii="Arial" w:hAnsi="Arial"/>
                <w:b/>
                <w:sz w:val="22"/>
              </w:rPr>
              <w:t>Étape 7 : Identification</w:t>
            </w:r>
          </w:p>
          <w:p w14:paraId="3CE2863A" w14:textId="3EC071C7" w:rsidR="00630A8F" w:rsidRPr="00D73EE9" w:rsidRDefault="00E3298C" w:rsidP="00B0208D">
            <w:pPr>
              <w:spacing w:before="60" w:after="60"/>
              <w:rPr>
                <w:rFonts w:ascii="Arial" w:hAnsi="Arial" w:cs="Arial"/>
                <w:sz w:val="22"/>
                <w:szCs w:val="22"/>
              </w:rPr>
            </w:pPr>
            <w:r>
              <w:rPr>
                <w:rFonts w:ascii="Arial" w:hAnsi="Arial"/>
                <w:sz w:val="22"/>
              </w:rPr>
              <w:t xml:space="preserve">Identifiez les relations entre les lieux, les personnes et la collection, qui peuvent inclure l'emplacement de la collection, l'environnement ou les collections connexes dans d'autres organisations. </w:t>
            </w:r>
          </w:p>
        </w:tc>
      </w:tr>
      <w:tr w:rsidR="00630A8F" w:rsidRPr="00D73EE9" w14:paraId="730FC980" w14:textId="77777777" w:rsidTr="00E85265">
        <w:tc>
          <w:tcPr>
            <w:tcW w:w="4679" w:type="dxa"/>
          </w:tcPr>
          <w:p w14:paraId="1009558D" w14:textId="58D2A229" w:rsidR="00E3298C" w:rsidRPr="00D73EE9" w:rsidRDefault="00E3298C" w:rsidP="00B0208D">
            <w:pPr>
              <w:spacing w:before="60" w:after="60"/>
              <w:rPr>
                <w:rFonts w:ascii="Arial" w:hAnsi="Arial" w:cs="Arial"/>
                <w:b/>
                <w:bCs/>
                <w:sz w:val="22"/>
                <w:szCs w:val="22"/>
              </w:rPr>
            </w:pPr>
            <w:r>
              <w:rPr>
                <w:rFonts w:ascii="Arial" w:hAnsi="Arial"/>
                <w:b/>
                <w:sz w:val="22"/>
              </w:rPr>
              <w:t>Étape 8 : Évaluation</w:t>
            </w:r>
          </w:p>
          <w:p w14:paraId="13F1300D" w14:textId="77777777" w:rsidR="00B0208D" w:rsidRDefault="00FA00A8" w:rsidP="00B0208D">
            <w:pPr>
              <w:spacing w:before="60" w:after="60"/>
              <w:rPr>
                <w:rFonts w:ascii="Arial" w:hAnsi="Arial" w:cs="Arial"/>
                <w:sz w:val="22"/>
                <w:szCs w:val="22"/>
              </w:rPr>
            </w:pPr>
            <w:r>
              <w:rPr>
                <w:rFonts w:ascii="Arial" w:hAnsi="Arial"/>
                <w:sz w:val="22"/>
              </w:rPr>
              <w:t xml:space="preserve">Une fois que vous avez rassemblé vos informations justificatives, vous pouvez commencer à évaluer la portée significative en fonction des critères principaux : historiques, artistiques ou esthétiques, potentiel scientifique ou de recherche, et sociaux ou spirituels. </w:t>
            </w:r>
          </w:p>
          <w:p w14:paraId="6A448CF6" w14:textId="5F5928F2" w:rsidR="00B0208D" w:rsidRDefault="00E3298C" w:rsidP="00B0208D">
            <w:pPr>
              <w:spacing w:before="60" w:after="60"/>
              <w:rPr>
                <w:rFonts w:ascii="Arial" w:hAnsi="Arial" w:cs="Arial"/>
                <w:sz w:val="22"/>
                <w:szCs w:val="22"/>
              </w:rPr>
            </w:pPr>
            <w:r>
              <w:rPr>
                <w:rFonts w:ascii="Arial" w:hAnsi="Arial"/>
                <w:sz w:val="22"/>
              </w:rPr>
              <w:t>Vous pouvez ensuite déterminer le degré d'importance en procédant à une évaluation avec les critères comparatifs : provenance, rareté ou représentativité, état ou exhaustivité, et capacité d'interprétation.</w:t>
            </w:r>
          </w:p>
          <w:p w14:paraId="258491A1" w14:textId="7D15AE70" w:rsidR="00630A8F" w:rsidRPr="00D73EE9" w:rsidRDefault="00B0208D" w:rsidP="00B0208D">
            <w:pPr>
              <w:spacing w:before="60" w:after="60"/>
              <w:rPr>
                <w:rFonts w:ascii="Arial" w:hAnsi="Arial" w:cs="Arial"/>
                <w:b/>
                <w:bCs/>
                <w:sz w:val="22"/>
                <w:szCs w:val="22"/>
              </w:rPr>
            </w:pPr>
            <w:r>
              <w:rPr>
                <w:rFonts w:ascii="Arial" w:hAnsi="Arial"/>
                <w:sz w:val="22"/>
              </w:rPr>
              <w:t xml:space="preserve"> (</w:t>
            </w:r>
            <w:proofErr w:type="gramStart"/>
            <w:r>
              <w:rPr>
                <w:rFonts w:ascii="Arial" w:hAnsi="Arial"/>
                <w:sz w:val="22"/>
              </w:rPr>
              <w:t>consultez</w:t>
            </w:r>
            <w:proofErr w:type="gramEnd"/>
            <w:r>
              <w:rPr>
                <w:rFonts w:ascii="Arial" w:hAnsi="Arial"/>
                <w:sz w:val="22"/>
              </w:rPr>
              <w:t xml:space="preserve"> la section « Étape d'évaluation » pour plus d'informations sur cette étape).</w:t>
            </w:r>
          </w:p>
        </w:tc>
        <w:tc>
          <w:tcPr>
            <w:tcW w:w="4961" w:type="dxa"/>
          </w:tcPr>
          <w:p w14:paraId="17FEE423" w14:textId="3E8FE90C" w:rsidR="00C1351B" w:rsidRPr="00D73EE9" w:rsidRDefault="00E3298C" w:rsidP="00B0208D">
            <w:pPr>
              <w:spacing w:before="60" w:after="60"/>
              <w:rPr>
                <w:rFonts w:ascii="Arial" w:hAnsi="Arial" w:cs="Arial"/>
                <w:b/>
                <w:bCs/>
                <w:sz w:val="22"/>
                <w:szCs w:val="22"/>
              </w:rPr>
            </w:pPr>
            <w:r>
              <w:rPr>
                <w:rFonts w:ascii="Arial" w:hAnsi="Arial"/>
                <w:b/>
                <w:sz w:val="22"/>
              </w:rPr>
              <w:t>Étape 8 : Évaluation</w:t>
            </w:r>
          </w:p>
          <w:p w14:paraId="2768D6B7" w14:textId="77777777" w:rsidR="00B0208D" w:rsidRDefault="00FA00A8" w:rsidP="00B0208D">
            <w:pPr>
              <w:spacing w:before="60" w:after="60"/>
              <w:rPr>
                <w:rFonts w:ascii="Arial" w:hAnsi="Arial" w:cs="Arial"/>
                <w:sz w:val="22"/>
                <w:szCs w:val="22"/>
              </w:rPr>
            </w:pPr>
            <w:r>
              <w:rPr>
                <w:rFonts w:ascii="Arial" w:hAnsi="Arial"/>
                <w:sz w:val="22"/>
              </w:rPr>
              <w:t xml:space="preserve">Une fois que vous avez rassemblé vos informations justificatives, vous pouvez commencer à évaluer la portée significative en fonction des critères principaux : historiques, artistiques ou esthétiques, potentiel scientifique ou de recherche, et sociaux ou spirituels. </w:t>
            </w:r>
          </w:p>
          <w:p w14:paraId="7186F0D3" w14:textId="7A84BC9A" w:rsidR="00B0208D" w:rsidRDefault="00E3298C" w:rsidP="00B0208D">
            <w:pPr>
              <w:spacing w:before="60" w:after="60"/>
              <w:rPr>
                <w:rFonts w:ascii="Arial" w:hAnsi="Arial" w:cs="Arial"/>
                <w:sz w:val="22"/>
                <w:szCs w:val="22"/>
              </w:rPr>
            </w:pPr>
            <w:r>
              <w:rPr>
                <w:rFonts w:ascii="Arial" w:hAnsi="Arial"/>
                <w:sz w:val="22"/>
              </w:rPr>
              <w:t>Vous pouvez ensuite déterminer le degré d'importance en procédant à une évaluation avec les critères comparatifs : provenance, rareté ou représentativité, état ou exhaustivité, et capacité d'interprétation.</w:t>
            </w:r>
          </w:p>
          <w:p w14:paraId="69D387DB" w14:textId="7444AE15" w:rsidR="00630A8F" w:rsidRPr="00D73EE9" w:rsidRDefault="00B0208D" w:rsidP="00B0208D">
            <w:pPr>
              <w:spacing w:before="60" w:after="60"/>
              <w:rPr>
                <w:rFonts w:ascii="Arial" w:hAnsi="Arial" w:cs="Arial"/>
                <w:sz w:val="22"/>
                <w:szCs w:val="22"/>
              </w:rPr>
            </w:pPr>
            <w:r>
              <w:rPr>
                <w:rFonts w:ascii="Arial" w:hAnsi="Arial"/>
                <w:sz w:val="22"/>
              </w:rPr>
              <w:t xml:space="preserve"> (</w:t>
            </w:r>
            <w:proofErr w:type="gramStart"/>
            <w:r>
              <w:rPr>
                <w:rFonts w:ascii="Arial" w:hAnsi="Arial"/>
                <w:sz w:val="22"/>
              </w:rPr>
              <w:t>consultez</w:t>
            </w:r>
            <w:proofErr w:type="gramEnd"/>
            <w:r>
              <w:rPr>
                <w:rFonts w:ascii="Arial" w:hAnsi="Arial"/>
                <w:sz w:val="22"/>
              </w:rPr>
              <w:t xml:space="preserve"> la section « Étape d'évaluation » pour plus d'informations sur cette étape).</w:t>
            </w:r>
          </w:p>
        </w:tc>
      </w:tr>
      <w:tr w:rsidR="00630A8F" w:rsidRPr="00D73EE9" w14:paraId="757FC990" w14:textId="77777777" w:rsidTr="00E85265">
        <w:tc>
          <w:tcPr>
            <w:tcW w:w="4679" w:type="dxa"/>
          </w:tcPr>
          <w:p w14:paraId="4D65B47C" w14:textId="1D26EB76" w:rsidR="00E3298C" w:rsidRPr="00D73EE9" w:rsidRDefault="00E3298C" w:rsidP="00B0208D">
            <w:pPr>
              <w:spacing w:before="60" w:after="60"/>
              <w:rPr>
                <w:rFonts w:ascii="Arial" w:hAnsi="Arial" w:cs="Arial"/>
                <w:b/>
                <w:bCs/>
                <w:sz w:val="22"/>
                <w:szCs w:val="22"/>
              </w:rPr>
            </w:pPr>
            <w:r>
              <w:rPr>
                <w:rFonts w:ascii="Arial" w:hAnsi="Arial"/>
                <w:b/>
                <w:sz w:val="22"/>
              </w:rPr>
              <w:t>Étape 9 : Rédaction</w:t>
            </w:r>
          </w:p>
          <w:p w14:paraId="591CF06D" w14:textId="05E97229" w:rsidR="00676EFF" w:rsidRPr="00D73EE9" w:rsidRDefault="00630A8F" w:rsidP="00B0208D">
            <w:pPr>
              <w:spacing w:before="60" w:after="60"/>
              <w:rPr>
                <w:rFonts w:ascii="Arial" w:hAnsi="Arial" w:cs="Arial"/>
                <w:sz w:val="22"/>
                <w:szCs w:val="22"/>
              </w:rPr>
            </w:pPr>
            <w:r>
              <w:rPr>
                <w:rFonts w:ascii="Arial" w:hAnsi="Arial"/>
                <w:sz w:val="22"/>
              </w:rPr>
              <w:t>Rédigez votre déclaration de portée significative en :</w:t>
            </w:r>
          </w:p>
          <w:p w14:paraId="7999B8A4" w14:textId="54B7CC88" w:rsidR="00676EFF" w:rsidRPr="00D73EE9" w:rsidRDefault="006304E5" w:rsidP="00B0208D">
            <w:pPr>
              <w:pStyle w:val="ListParagraph"/>
              <w:numPr>
                <w:ilvl w:val="0"/>
                <w:numId w:val="9"/>
              </w:numPr>
              <w:spacing w:before="60" w:after="60"/>
              <w:contextualSpacing w:val="0"/>
              <w:rPr>
                <w:rFonts w:ascii="Arial" w:hAnsi="Arial" w:cs="Arial"/>
                <w:sz w:val="22"/>
                <w:szCs w:val="22"/>
              </w:rPr>
            </w:pPr>
            <w:proofErr w:type="gramStart"/>
            <w:r>
              <w:rPr>
                <w:rFonts w:ascii="Arial" w:hAnsi="Arial"/>
                <w:sz w:val="22"/>
              </w:rPr>
              <w:t>résumant</w:t>
            </w:r>
            <w:proofErr w:type="gramEnd"/>
            <w:r>
              <w:rPr>
                <w:rFonts w:ascii="Arial" w:hAnsi="Arial"/>
                <w:sz w:val="22"/>
              </w:rPr>
              <w:t xml:space="preserve"> les valeurs et la signification du document d’activité en fonction des critères de l'étape 8</w:t>
            </w:r>
          </w:p>
          <w:p w14:paraId="73F233F6" w14:textId="57ABEE85" w:rsidR="00676EFF" w:rsidRPr="00D73EE9" w:rsidRDefault="006304E5" w:rsidP="00B0208D">
            <w:pPr>
              <w:pStyle w:val="ListParagraph"/>
              <w:numPr>
                <w:ilvl w:val="0"/>
                <w:numId w:val="9"/>
              </w:numPr>
              <w:spacing w:before="60" w:after="60"/>
              <w:contextualSpacing w:val="0"/>
              <w:rPr>
                <w:rFonts w:ascii="Arial" w:hAnsi="Arial" w:cs="Arial"/>
                <w:sz w:val="22"/>
                <w:szCs w:val="22"/>
              </w:rPr>
            </w:pPr>
            <w:proofErr w:type="gramStart"/>
            <w:r>
              <w:rPr>
                <w:rFonts w:ascii="Arial" w:hAnsi="Arial"/>
                <w:sz w:val="22"/>
              </w:rPr>
              <w:t>vous</w:t>
            </w:r>
            <w:proofErr w:type="gramEnd"/>
            <w:r>
              <w:rPr>
                <w:rFonts w:ascii="Arial" w:hAnsi="Arial"/>
                <w:sz w:val="22"/>
              </w:rPr>
              <w:t xml:space="preserve"> référant aux notes prises à chacune des étapes précédentes</w:t>
            </w:r>
          </w:p>
          <w:p w14:paraId="58A1EB14" w14:textId="79EA52D5" w:rsidR="00630A8F" w:rsidRPr="00D73EE9" w:rsidRDefault="006304E5" w:rsidP="00B0208D">
            <w:pPr>
              <w:pStyle w:val="ListParagraph"/>
              <w:numPr>
                <w:ilvl w:val="0"/>
                <w:numId w:val="9"/>
              </w:numPr>
              <w:spacing w:before="60" w:after="60"/>
              <w:contextualSpacing w:val="0"/>
              <w:rPr>
                <w:rFonts w:ascii="Arial" w:hAnsi="Arial" w:cs="Arial"/>
                <w:sz w:val="22"/>
                <w:szCs w:val="22"/>
              </w:rPr>
            </w:pPr>
            <w:proofErr w:type="gramStart"/>
            <w:r>
              <w:rPr>
                <w:rFonts w:ascii="Arial" w:hAnsi="Arial"/>
                <w:sz w:val="22"/>
              </w:rPr>
              <w:t>expliquant</w:t>
            </w:r>
            <w:proofErr w:type="gramEnd"/>
            <w:r>
              <w:rPr>
                <w:rFonts w:ascii="Arial" w:hAnsi="Arial"/>
                <w:sz w:val="22"/>
              </w:rPr>
              <w:t xml:space="preserve"> comment et pourquoi le document d’activité est significatif</w:t>
            </w:r>
          </w:p>
          <w:p w14:paraId="56C4364E" w14:textId="2D78B283" w:rsidR="00630A8F" w:rsidRPr="00D73EE9" w:rsidRDefault="006304E5" w:rsidP="00B0208D">
            <w:pPr>
              <w:pStyle w:val="ListParagraph"/>
              <w:numPr>
                <w:ilvl w:val="0"/>
                <w:numId w:val="9"/>
              </w:numPr>
              <w:spacing w:before="60" w:after="60"/>
              <w:contextualSpacing w:val="0"/>
              <w:rPr>
                <w:rFonts w:ascii="Arial" w:hAnsi="Arial" w:cs="Arial"/>
                <w:sz w:val="22"/>
                <w:szCs w:val="22"/>
              </w:rPr>
            </w:pPr>
            <w:proofErr w:type="gramStart"/>
            <w:r>
              <w:rPr>
                <w:rFonts w:ascii="Arial" w:hAnsi="Arial"/>
                <w:sz w:val="22"/>
              </w:rPr>
              <w:t>signant</w:t>
            </w:r>
            <w:proofErr w:type="gramEnd"/>
            <w:r>
              <w:rPr>
                <w:rFonts w:ascii="Arial" w:hAnsi="Arial"/>
                <w:sz w:val="22"/>
              </w:rPr>
              <w:t xml:space="preserve"> et datant l'évaluation</w:t>
            </w:r>
          </w:p>
          <w:p w14:paraId="40643896" w14:textId="618E2A58" w:rsidR="00630A8F" w:rsidRPr="00D73EE9" w:rsidRDefault="006304E5" w:rsidP="00B0208D">
            <w:pPr>
              <w:pStyle w:val="ListParagraph"/>
              <w:numPr>
                <w:ilvl w:val="0"/>
                <w:numId w:val="9"/>
              </w:numPr>
              <w:spacing w:before="60" w:after="60"/>
              <w:contextualSpacing w:val="0"/>
              <w:rPr>
                <w:rFonts w:ascii="Arial" w:hAnsi="Arial" w:cs="Arial"/>
                <w:sz w:val="22"/>
                <w:szCs w:val="22"/>
              </w:rPr>
            </w:pPr>
            <w:proofErr w:type="gramStart"/>
            <w:r>
              <w:rPr>
                <w:rFonts w:ascii="Arial" w:hAnsi="Arial"/>
                <w:sz w:val="22"/>
              </w:rPr>
              <w:lastRenderedPageBreak/>
              <w:t>énumérant</w:t>
            </w:r>
            <w:proofErr w:type="gramEnd"/>
            <w:r>
              <w:rPr>
                <w:rFonts w:ascii="Arial" w:hAnsi="Arial"/>
                <w:sz w:val="22"/>
              </w:rPr>
              <w:t xml:space="preserve"> les références et les sources de recherche.</w:t>
            </w:r>
          </w:p>
          <w:p w14:paraId="5FDB9BB2" w14:textId="0DC03BE7" w:rsidR="00630A8F" w:rsidRPr="00D73EE9" w:rsidRDefault="006304E5" w:rsidP="00B0208D">
            <w:pPr>
              <w:pStyle w:val="ListParagraph"/>
              <w:numPr>
                <w:ilvl w:val="0"/>
                <w:numId w:val="9"/>
              </w:numPr>
              <w:spacing w:before="60" w:after="120"/>
              <w:ind w:left="419" w:hanging="357"/>
              <w:contextualSpacing w:val="0"/>
              <w:rPr>
                <w:rFonts w:ascii="Arial" w:hAnsi="Arial" w:cs="Arial"/>
                <w:sz w:val="22"/>
                <w:szCs w:val="22"/>
              </w:rPr>
            </w:pPr>
            <w:proofErr w:type="gramStart"/>
            <w:r>
              <w:rPr>
                <w:rFonts w:ascii="Arial" w:hAnsi="Arial"/>
                <w:sz w:val="22"/>
              </w:rPr>
              <w:t>remerciant</w:t>
            </w:r>
            <w:proofErr w:type="gramEnd"/>
            <w:r>
              <w:rPr>
                <w:rFonts w:ascii="Arial" w:hAnsi="Arial"/>
                <w:sz w:val="22"/>
              </w:rPr>
              <w:t xml:space="preserve"> les personnes qui ont contribué au processus d'évaluation de la portée significative.</w:t>
            </w:r>
          </w:p>
          <w:p w14:paraId="454EC12F" w14:textId="4C9F622B" w:rsidR="00630A8F" w:rsidRPr="00D73EE9" w:rsidRDefault="000B3A69" w:rsidP="00B0208D">
            <w:pPr>
              <w:spacing w:before="60" w:after="60"/>
              <w:rPr>
                <w:rFonts w:ascii="Arial" w:hAnsi="Arial" w:cs="Arial"/>
                <w:sz w:val="22"/>
                <w:szCs w:val="22"/>
              </w:rPr>
            </w:pPr>
            <w:r>
              <w:rPr>
                <w:rFonts w:ascii="Arial" w:hAnsi="Arial"/>
                <w:sz w:val="22"/>
              </w:rPr>
              <w:t>(</w:t>
            </w:r>
            <w:proofErr w:type="gramStart"/>
            <w:r>
              <w:rPr>
                <w:rFonts w:ascii="Arial" w:hAnsi="Arial"/>
                <w:sz w:val="22"/>
              </w:rPr>
              <w:t>consultez</w:t>
            </w:r>
            <w:proofErr w:type="gramEnd"/>
            <w:r>
              <w:rPr>
                <w:rFonts w:ascii="Arial" w:hAnsi="Arial"/>
                <w:sz w:val="22"/>
              </w:rPr>
              <w:t xml:space="preserve"> la section « Rédaction de la déclaration de portée significative » pour plus d’informations sur cette étape).</w:t>
            </w:r>
          </w:p>
        </w:tc>
        <w:tc>
          <w:tcPr>
            <w:tcW w:w="4961" w:type="dxa"/>
          </w:tcPr>
          <w:p w14:paraId="23F722AE" w14:textId="77777777" w:rsidR="00E3298C" w:rsidRPr="00D73EE9" w:rsidRDefault="00E3298C" w:rsidP="00B0208D">
            <w:pPr>
              <w:spacing w:before="60" w:after="60"/>
              <w:rPr>
                <w:rFonts w:ascii="Arial" w:hAnsi="Arial" w:cs="Arial"/>
                <w:b/>
                <w:bCs/>
                <w:sz w:val="22"/>
                <w:szCs w:val="22"/>
              </w:rPr>
            </w:pPr>
            <w:r>
              <w:rPr>
                <w:rFonts w:ascii="Arial" w:hAnsi="Arial"/>
                <w:b/>
                <w:sz w:val="22"/>
              </w:rPr>
              <w:lastRenderedPageBreak/>
              <w:t>Étape 9 : Rédaction</w:t>
            </w:r>
          </w:p>
          <w:p w14:paraId="305B7AFC" w14:textId="78E1F01E" w:rsidR="000B3A69" w:rsidRPr="00D73EE9" w:rsidRDefault="000B3A69" w:rsidP="00B0208D">
            <w:pPr>
              <w:spacing w:before="60" w:after="60"/>
              <w:rPr>
                <w:rFonts w:ascii="Arial" w:hAnsi="Arial" w:cs="Arial"/>
                <w:sz w:val="22"/>
                <w:szCs w:val="22"/>
              </w:rPr>
            </w:pPr>
            <w:r>
              <w:rPr>
                <w:rFonts w:ascii="Arial" w:hAnsi="Arial"/>
                <w:sz w:val="22"/>
              </w:rPr>
              <w:t>Rédigez votre déclaration de portée significative en :</w:t>
            </w:r>
          </w:p>
          <w:p w14:paraId="4089DBAE" w14:textId="364D0237" w:rsidR="000B3A69" w:rsidRPr="00D73EE9" w:rsidRDefault="006304E5" w:rsidP="00B0208D">
            <w:pPr>
              <w:pStyle w:val="ListParagraph"/>
              <w:numPr>
                <w:ilvl w:val="0"/>
                <w:numId w:val="9"/>
              </w:numPr>
              <w:spacing w:before="60" w:after="60"/>
              <w:contextualSpacing w:val="0"/>
              <w:rPr>
                <w:rFonts w:ascii="Arial" w:hAnsi="Arial" w:cs="Arial"/>
                <w:sz w:val="22"/>
                <w:szCs w:val="22"/>
              </w:rPr>
            </w:pPr>
            <w:proofErr w:type="gramStart"/>
            <w:r>
              <w:rPr>
                <w:rFonts w:ascii="Arial" w:hAnsi="Arial"/>
                <w:sz w:val="22"/>
              </w:rPr>
              <w:t>résumant</w:t>
            </w:r>
            <w:proofErr w:type="gramEnd"/>
            <w:r>
              <w:rPr>
                <w:rFonts w:ascii="Arial" w:hAnsi="Arial"/>
                <w:sz w:val="22"/>
              </w:rPr>
              <w:t xml:space="preserve"> la valeur et la signification de la collection en fonction des critères de l'étape 8</w:t>
            </w:r>
          </w:p>
          <w:p w14:paraId="03BD7CA7" w14:textId="0C3C0D78" w:rsidR="000B3A69" w:rsidRPr="00D73EE9" w:rsidRDefault="006304E5" w:rsidP="00B0208D">
            <w:pPr>
              <w:pStyle w:val="ListParagraph"/>
              <w:numPr>
                <w:ilvl w:val="0"/>
                <w:numId w:val="9"/>
              </w:numPr>
              <w:spacing w:before="60" w:after="60"/>
              <w:contextualSpacing w:val="0"/>
              <w:rPr>
                <w:rFonts w:ascii="Arial" w:hAnsi="Arial" w:cs="Arial"/>
                <w:sz w:val="22"/>
                <w:szCs w:val="22"/>
              </w:rPr>
            </w:pPr>
            <w:proofErr w:type="gramStart"/>
            <w:r>
              <w:rPr>
                <w:rFonts w:ascii="Arial" w:hAnsi="Arial"/>
                <w:sz w:val="22"/>
              </w:rPr>
              <w:t>vous</w:t>
            </w:r>
            <w:proofErr w:type="gramEnd"/>
            <w:r>
              <w:rPr>
                <w:rFonts w:ascii="Arial" w:hAnsi="Arial"/>
                <w:sz w:val="22"/>
              </w:rPr>
              <w:t xml:space="preserve"> référant aux notes prises à chacune des étapes précédentes </w:t>
            </w:r>
          </w:p>
          <w:p w14:paraId="1763CF5D" w14:textId="2516E16C" w:rsidR="000B3A69" w:rsidRPr="00D73EE9" w:rsidRDefault="006304E5" w:rsidP="00B0208D">
            <w:pPr>
              <w:pStyle w:val="ListParagraph"/>
              <w:numPr>
                <w:ilvl w:val="0"/>
                <w:numId w:val="9"/>
              </w:numPr>
              <w:spacing w:before="60" w:after="60"/>
              <w:contextualSpacing w:val="0"/>
              <w:rPr>
                <w:rFonts w:ascii="Arial" w:hAnsi="Arial" w:cs="Arial"/>
                <w:sz w:val="22"/>
                <w:szCs w:val="22"/>
              </w:rPr>
            </w:pPr>
            <w:proofErr w:type="gramStart"/>
            <w:r>
              <w:rPr>
                <w:rFonts w:ascii="Arial" w:hAnsi="Arial"/>
                <w:sz w:val="22"/>
              </w:rPr>
              <w:t>expliquant</w:t>
            </w:r>
            <w:proofErr w:type="gramEnd"/>
            <w:r>
              <w:rPr>
                <w:rFonts w:ascii="Arial" w:hAnsi="Arial"/>
                <w:sz w:val="22"/>
              </w:rPr>
              <w:t xml:space="preserve"> comment et pourquoi la collection est significative</w:t>
            </w:r>
          </w:p>
          <w:p w14:paraId="6B16DB34" w14:textId="23C0F2B3" w:rsidR="000B3A69" w:rsidRPr="00D73EE9" w:rsidRDefault="006304E5" w:rsidP="00B0208D">
            <w:pPr>
              <w:pStyle w:val="ListParagraph"/>
              <w:numPr>
                <w:ilvl w:val="0"/>
                <w:numId w:val="9"/>
              </w:numPr>
              <w:spacing w:before="60" w:after="60"/>
              <w:contextualSpacing w:val="0"/>
              <w:rPr>
                <w:rFonts w:ascii="Arial" w:hAnsi="Arial" w:cs="Arial"/>
                <w:sz w:val="22"/>
                <w:szCs w:val="22"/>
              </w:rPr>
            </w:pPr>
            <w:proofErr w:type="gramStart"/>
            <w:r>
              <w:rPr>
                <w:rFonts w:ascii="Arial" w:hAnsi="Arial"/>
                <w:sz w:val="22"/>
              </w:rPr>
              <w:t>signant</w:t>
            </w:r>
            <w:proofErr w:type="gramEnd"/>
            <w:r>
              <w:rPr>
                <w:rFonts w:ascii="Arial" w:hAnsi="Arial"/>
                <w:sz w:val="22"/>
              </w:rPr>
              <w:t xml:space="preserve"> et datant l'évaluation</w:t>
            </w:r>
          </w:p>
          <w:p w14:paraId="66E45179" w14:textId="6D7BA903" w:rsidR="000B3A69" w:rsidRPr="00D73EE9" w:rsidRDefault="006304E5" w:rsidP="00B0208D">
            <w:pPr>
              <w:pStyle w:val="ListParagraph"/>
              <w:numPr>
                <w:ilvl w:val="0"/>
                <w:numId w:val="9"/>
              </w:numPr>
              <w:spacing w:before="60" w:after="60"/>
              <w:contextualSpacing w:val="0"/>
              <w:rPr>
                <w:rFonts w:ascii="Arial" w:hAnsi="Arial" w:cs="Arial"/>
                <w:sz w:val="22"/>
                <w:szCs w:val="22"/>
              </w:rPr>
            </w:pPr>
            <w:proofErr w:type="gramStart"/>
            <w:r>
              <w:rPr>
                <w:rFonts w:ascii="Arial" w:hAnsi="Arial"/>
                <w:sz w:val="22"/>
              </w:rPr>
              <w:lastRenderedPageBreak/>
              <w:t>énumérant</w:t>
            </w:r>
            <w:proofErr w:type="gramEnd"/>
            <w:r>
              <w:rPr>
                <w:rFonts w:ascii="Arial" w:hAnsi="Arial"/>
                <w:sz w:val="22"/>
              </w:rPr>
              <w:t xml:space="preserve"> les références et les sources de recherche </w:t>
            </w:r>
          </w:p>
          <w:p w14:paraId="60168B43" w14:textId="04986A66" w:rsidR="000B3A69" w:rsidRPr="00D73EE9" w:rsidRDefault="006304E5" w:rsidP="00B0208D">
            <w:pPr>
              <w:pStyle w:val="ListParagraph"/>
              <w:numPr>
                <w:ilvl w:val="0"/>
                <w:numId w:val="9"/>
              </w:numPr>
              <w:spacing w:before="60" w:after="120"/>
              <w:ind w:left="419" w:hanging="357"/>
              <w:contextualSpacing w:val="0"/>
              <w:rPr>
                <w:rFonts w:ascii="Arial" w:hAnsi="Arial" w:cs="Arial"/>
                <w:sz w:val="22"/>
                <w:szCs w:val="22"/>
              </w:rPr>
            </w:pPr>
            <w:proofErr w:type="gramStart"/>
            <w:r>
              <w:rPr>
                <w:rFonts w:ascii="Arial" w:hAnsi="Arial"/>
                <w:sz w:val="22"/>
              </w:rPr>
              <w:t>remerciant</w:t>
            </w:r>
            <w:proofErr w:type="gramEnd"/>
            <w:r>
              <w:rPr>
                <w:rFonts w:ascii="Arial" w:hAnsi="Arial"/>
                <w:sz w:val="22"/>
              </w:rPr>
              <w:t xml:space="preserve"> les personnes qui ont contribué au processus d'évaluation de la portée significative.</w:t>
            </w:r>
          </w:p>
          <w:p w14:paraId="79560EB9" w14:textId="1985F400" w:rsidR="00630A8F" w:rsidRPr="00D73EE9" w:rsidRDefault="000B3A69" w:rsidP="00B0208D">
            <w:pPr>
              <w:spacing w:before="60" w:after="60"/>
              <w:rPr>
                <w:rFonts w:ascii="Arial" w:hAnsi="Arial" w:cs="Arial"/>
                <w:sz w:val="22"/>
                <w:szCs w:val="22"/>
              </w:rPr>
            </w:pPr>
            <w:r>
              <w:rPr>
                <w:rFonts w:ascii="Arial" w:hAnsi="Arial"/>
                <w:sz w:val="22"/>
              </w:rPr>
              <w:t>(</w:t>
            </w:r>
            <w:proofErr w:type="gramStart"/>
            <w:r>
              <w:rPr>
                <w:rFonts w:ascii="Arial" w:hAnsi="Arial"/>
                <w:sz w:val="22"/>
              </w:rPr>
              <w:t>consultez</w:t>
            </w:r>
            <w:proofErr w:type="gramEnd"/>
            <w:r>
              <w:rPr>
                <w:rFonts w:ascii="Arial" w:hAnsi="Arial"/>
                <w:sz w:val="22"/>
              </w:rPr>
              <w:t xml:space="preserve"> la section « Rédaction de la déclaration de portée significative » pour plus d’informations sur cette étape).</w:t>
            </w:r>
          </w:p>
        </w:tc>
      </w:tr>
    </w:tbl>
    <w:p w14:paraId="589E387B" w14:textId="77777777" w:rsidR="00E85265" w:rsidRDefault="00E85265">
      <w:r>
        <w:lastRenderedPageBreak/>
        <w:br w:type="page"/>
      </w:r>
    </w:p>
    <w:tbl>
      <w:tblPr>
        <w:tblStyle w:val="TableGrid"/>
        <w:tblW w:w="9648" w:type="dxa"/>
        <w:tblInd w:w="-176" w:type="dxa"/>
        <w:tblLook w:val="04A0" w:firstRow="1" w:lastRow="0" w:firstColumn="1" w:lastColumn="0" w:noHBand="0" w:noVBand="1"/>
      </w:tblPr>
      <w:tblGrid>
        <w:gridCol w:w="4679"/>
        <w:gridCol w:w="4969"/>
      </w:tblGrid>
      <w:tr w:rsidR="00E85265" w:rsidRPr="00D73EE9" w14:paraId="529EAB91" w14:textId="77777777" w:rsidTr="00E85265">
        <w:tc>
          <w:tcPr>
            <w:tcW w:w="4679" w:type="dxa"/>
            <w:shd w:val="clear" w:color="auto" w:fill="D9E2F3" w:themeFill="accent5" w:themeFillTint="33"/>
          </w:tcPr>
          <w:p w14:paraId="48E9B98C" w14:textId="77777777" w:rsidR="00E85265" w:rsidRPr="00D73EE9" w:rsidRDefault="00E85265" w:rsidP="00E07C1A">
            <w:pPr>
              <w:spacing w:before="60" w:after="60"/>
              <w:rPr>
                <w:rFonts w:ascii="Arial" w:hAnsi="Arial" w:cs="Arial"/>
                <w:b/>
                <w:sz w:val="22"/>
                <w:szCs w:val="22"/>
              </w:rPr>
            </w:pPr>
            <w:r>
              <w:lastRenderedPageBreak/>
              <w:br w:type="page"/>
            </w:r>
            <w:r>
              <w:br w:type="page"/>
            </w:r>
            <w:r>
              <w:br w:type="page"/>
            </w:r>
            <w:r>
              <w:br w:type="page"/>
            </w:r>
            <w:r>
              <w:rPr>
                <w:rFonts w:ascii="Arial" w:hAnsi="Arial"/>
                <w:b/>
                <w:sz w:val="22"/>
              </w:rPr>
              <w:t>Méthode d'évaluation d'articles individuels</w:t>
            </w:r>
          </w:p>
        </w:tc>
        <w:tc>
          <w:tcPr>
            <w:tcW w:w="4969" w:type="dxa"/>
            <w:shd w:val="clear" w:color="auto" w:fill="D9E2F3" w:themeFill="accent5" w:themeFillTint="33"/>
          </w:tcPr>
          <w:p w14:paraId="49801B28" w14:textId="77777777" w:rsidR="00E85265" w:rsidRPr="00D73EE9" w:rsidRDefault="00E85265" w:rsidP="00E07C1A">
            <w:pPr>
              <w:spacing w:before="60" w:after="60"/>
              <w:rPr>
                <w:rFonts w:ascii="Arial" w:hAnsi="Arial" w:cs="Arial"/>
                <w:b/>
                <w:sz w:val="22"/>
                <w:szCs w:val="22"/>
              </w:rPr>
            </w:pPr>
            <w:r>
              <w:rPr>
                <w:rFonts w:ascii="Arial" w:hAnsi="Arial"/>
                <w:b/>
                <w:sz w:val="22"/>
              </w:rPr>
              <w:t>Méthode d'évaluation de collections</w:t>
            </w:r>
          </w:p>
        </w:tc>
      </w:tr>
      <w:tr w:rsidR="00630A8F" w:rsidRPr="00D73EE9" w14:paraId="5C60E68A" w14:textId="77777777" w:rsidTr="00E85265">
        <w:tc>
          <w:tcPr>
            <w:tcW w:w="4679" w:type="dxa"/>
          </w:tcPr>
          <w:p w14:paraId="7829A0BD" w14:textId="1E8B1480" w:rsidR="000B3A69" w:rsidRPr="00D73EE9" w:rsidRDefault="000B3A69" w:rsidP="00B0208D">
            <w:pPr>
              <w:spacing w:before="60" w:after="60"/>
              <w:rPr>
                <w:rFonts w:ascii="Arial" w:hAnsi="Arial" w:cs="Arial"/>
                <w:b/>
                <w:bCs/>
                <w:sz w:val="22"/>
                <w:szCs w:val="22"/>
              </w:rPr>
            </w:pPr>
            <w:r>
              <w:rPr>
                <w:rFonts w:ascii="Arial" w:hAnsi="Arial"/>
                <w:b/>
                <w:sz w:val="22"/>
              </w:rPr>
              <w:t>Étape 10 : Action</w:t>
            </w:r>
          </w:p>
          <w:p w14:paraId="7DFB743E" w14:textId="3C0FB8AC" w:rsidR="00630A8F" w:rsidRPr="00D73EE9" w:rsidRDefault="000B3A69" w:rsidP="00C82382">
            <w:pPr>
              <w:spacing w:before="60" w:after="60"/>
              <w:rPr>
                <w:rFonts w:ascii="Arial" w:hAnsi="Arial" w:cs="Arial"/>
                <w:sz w:val="22"/>
                <w:szCs w:val="22"/>
              </w:rPr>
            </w:pPr>
            <w:r>
              <w:rPr>
                <w:rFonts w:ascii="Arial" w:hAnsi="Arial"/>
                <w:sz w:val="22"/>
              </w:rPr>
              <w:t>Dans cette dernière étape, dressez la liste de toutes les recommandations et actions découlant de l'évaluation de la portée significative. Elle peut comporter d’autres recherches à effectuer et les mesures de conservation nécessaires. Ces éléments d'action serviront également à éclairer la planification des catastrophes (consultez la partie 3 pour plus d'informations).</w:t>
            </w:r>
          </w:p>
        </w:tc>
        <w:tc>
          <w:tcPr>
            <w:tcW w:w="4969" w:type="dxa"/>
          </w:tcPr>
          <w:p w14:paraId="0C2E43E2" w14:textId="77777777" w:rsidR="000B3A69" w:rsidRPr="00D73EE9" w:rsidRDefault="000B3A69" w:rsidP="00B0208D">
            <w:pPr>
              <w:spacing w:before="60" w:after="60"/>
              <w:rPr>
                <w:rFonts w:ascii="Arial" w:hAnsi="Arial" w:cs="Arial"/>
                <w:b/>
                <w:bCs/>
                <w:sz w:val="22"/>
                <w:szCs w:val="22"/>
              </w:rPr>
            </w:pPr>
            <w:r>
              <w:rPr>
                <w:rFonts w:ascii="Arial" w:hAnsi="Arial"/>
                <w:b/>
                <w:sz w:val="22"/>
              </w:rPr>
              <w:t>Étape 10 : Action</w:t>
            </w:r>
          </w:p>
          <w:p w14:paraId="32A76F2D" w14:textId="3FDA10C6" w:rsidR="00630A8F" w:rsidRPr="00D73EE9" w:rsidRDefault="005D3355" w:rsidP="00C82382">
            <w:pPr>
              <w:spacing w:before="60" w:after="60"/>
              <w:rPr>
                <w:rFonts w:ascii="Arial" w:hAnsi="Arial" w:cs="Arial"/>
                <w:sz w:val="22"/>
                <w:szCs w:val="22"/>
              </w:rPr>
            </w:pPr>
            <w:r>
              <w:rPr>
                <w:rFonts w:ascii="Arial" w:hAnsi="Arial"/>
                <w:sz w:val="22"/>
              </w:rPr>
              <w:t>Dans cette dernière étape, dressez la liste de toutes les recommandations et actions découlant de l'évaluation de la portée significative. Elle peut comporter d’autres recherches à effectuer et les mesures de conservation nécessaires. Ces éléments d'action serviront également à éclairer la planification des catastrophes (consultez la partie 3 pour plus d'informations).</w:t>
            </w:r>
          </w:p>
        </w:tc>
      </w:tr>
    </w:tbl>
    <w:p w14:paraId="5CAC2D40" w14:textId="77777777" w:rsidR="00630A8F" w:rsidRPr="00D73EE9" w:rsidRDefault="00630A8F" w:rsidP="006E32AE">
      <w:pPr>
        <w:rPr>
          <w:rFonts w:ascii="Arial" w:hAnsi="Arial" w:cs="Arial"/>
          <w:sz w:val="22"/>
          <w:szCs w:val="22"/>
        </w:rPr>
      </w:pPr>
    </w:p>
    <w:p w14:paraId="34F5864D" w14:textId="18A93917" w:rsidR="006E32AE" w:rsidRPr="00E85265" w:rsidRDefault="00E85265" w:rsidP="006E32AE">
      <w:pPr>
        <w:rPr>
          <w:rFonts w:ascii="Arial" w:hAnsi="Arial" w:cs="Arial"/>
          <w:b/>
          <w:sz w:val="22"/>
          <w:szCs w:val="22"/>
          <w:u w:val="single"/>
        </w:rPr>
      </w:pPr>
      <w:r>
        <w:rPr>
          <w:rFonts w:ascii="Arial" w:hAnsi="Arial"/>
          <w:b/>
          <w:sz w:val="22"/>
          <w:u w:val="single"/>
        </w:rPr>
        <w:t xml:space="preserve">Fig. 2 : Récapitulatif des étapes du processus d'évaluation de la portée significative </w:t>
      </w:r>
    </w:p>
    <w:p w14:paraId="60FE7241" w14:textId="6A534C76" w:rsidR="006E32AE" w:rsidRDefault="00C82382" w:rsidP="001B39AC">
      <w:r>
        <w:rPr>
          <w:noProof/>
        </w:rPr>
        <mc:AlternateContent>
          <mc:Choice Requires="wpg">
            <w:drawing>
              <wp:anchor distT="0" distB="0" distL="114300" distR="114300" simplePos="0" relativeHeight="251659776" behindDoc="0" locked="0" layoutInCell="1" allowOverlap="1" wp14:anchorId="7BF8949B" wp14:editId="53B568EA">
                <wp:simplePos x="0" y="0"/>
                <wp:positionH relativeFrom="column">
                  <wp:posOffset>-422031</wp:posOffset>
                </wp:positionH>
                <wp:positionV relativeFrom="paragraph">
                  <wp:posOffset>113658</wp:posOffset>
                </wp:positionV>
                <wp:extent cx="6707777" cy="6049106"/>
                <wp:effectExtent l="0" t="0" r="17145" b="27940"/>
                <wp:wrapNone/>
                <wp:docPr id="51" name="Group 51"/>
                <wp:cNvGraphicFramePr/>
                <a:graphic xmlns:a="http://schemas.openxmlformats.org/drawingml/2006/main">
                  <a:graphicData uri="http://schemas.microsoft.com/office/word/2010/wordprocessingGroup">
                    <wpg:wgp>
                      <wpg:cNvGrpSpPr/>
                      <wpg:grpSpPr>
                        <a:xfrm>
                          <a:off x="0" y="0"/>
                          <a:ext cx="6707777" cy="6049106"/>
                          <a:chOff x="0" y="0"/>
                          <a:chExt cx="6179820" cy="6028673"/>
                        </a:xfrm>
                      </wpg:grpSpPr>
                      <wps:wsp>
                        <wps:cNvPr id="29" name="Text Box 2"/>
                        <wps:cNvSpPr txBox="1">
                          <a:spLocks noChangeArrowheads="1"/>
                        </wps:cNvSpPr>
                        <wps:spPr bwMode="auto">
                          <a:xfrm>
                            <a:off x="0" y="0"/>
                            <a:ext cx="6141720" cy="28194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982A125" w14:textId="70E5A129" w:rsidR="00E07C1A" w:rsidRPr="00750CE6" w:rsidRDefault="00E07C1A" w:rsidP="00330387">
                              <w:pPr>
                                <w:pStyle w:val="ListParagraph"/>
                                <w:numPr>
                                  <w:ilvl w:val="0"/>
                                  <w:numId w:val="42"/>
                                </w:numPr>
                                <w:rPr>
                                  <w:rFonts w:ascii="Arial" w:hAnsi="Arial" w:cs="Arial"/>
                                  <w:b/>
                                  <w:sz w:val="20"/>
                                  <w:szCs w:val="20"/>
                                </w:rPr>
                              </w:pPr>
                              <w:r w:rsidRPr="00750CE6">
                                <w:rPr>
                                  <w:rFonts w:ascii="Arial" w:hAnsi="Arial"/>
                                  <w:b/>
                                  <w:color w:val="2E74B5" w:themeColor="accent1" w:themeShade="BF"/>
                                  <w:sz w:val="20"/>
                                  <w:szCs w:val="20"/>
                                </w:rPr>
                                <w:t xml:space="preserve">Collecte </w:t>
                              </w:r>
                              <w:r w:rsidRPr="00750CE6">
                                <w:rPr>
                                  <w:rFonts w:ascii="Arial" w:hAnsi="Arial"/>
                                  <w:b/>
                                  <w:sz w:val="20"/>
                                  <w:szCs w:val="20"/>
                                </w:rPr>
                                <w:t>d’un dossier</w:t>
                              </w:r>
                            </w:p>
                          </w:txbxContent>
                        </wps:txbx>
                        <wps:bodyPr rot="0" vert="horz" wrap="square" lIns="91440" tIns="45720" rIns="91440" bIns="45720" anchor="t" anchorCtr="0">
                          <a:noAutofit/>
                        </wps:bodyPr>
                      </wps:wsp>
                      <wps:wsp>
                        <wps:cNvPr id="30" name="Text Box 2"/>
                        <wps:cNvSpPr txBox="1">
                          <a:spLocks noChangeArrowheads="1"/>
                        </wps:cNvSpPr>
                        <wps:spPr bwMode="auto">
                          <a:xfrm>
                            <a:off x="0" y="533330"/>
                            <a:ext cx="6141720" cy="438068"/>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E0154D4" w14:textId="01F4AD4D" w:rsidR="00E07C1A" w:rsidRPr="00750CE6" w:rsidRDefault="00E07C1A" w:rsidP="00330387">
                              <w:pPr>
                                <w:ind w:left="360"/>
                                <w:rPr>
                                  <w:rFonts w:ascii="Arial" w:hAnsi="Arial" w:cs="Arial"/>
                                  <w:b/>
                                  <w:sz w:val="20"/>
                                  <w:szCs w:val="20"/>
                                </w:rPr>
                              </w:pPr>
                              <w:r w:rsidRPr="00750CE6">
                                <w:rPr>
                                  <w:rFonts w:ascii="Arial" w:hAnsi="Arial"/>
                                  <w:b/>
                                  <w:sz w:val="20"/>
                                  <w:szCs w:val="20"/>
                                </w:rPr>
                                <w:t xml:space="preserve">2a. </w:t>
                              </w:r>
                              <w:r w:rsidRPr="00750CE6">
                                <w:rPr>
                                  <w:rFonts w:ascii="Arial" w:hAnsi="Arial"/>
                                  <w:b/>
                                  <w:color w:val="2E74B5" w:themeColor="accent1" w:themeShade="BF"/>
                                  <w:sz w:val="20"/>
                                  <w:szCs w:val="20"/>
                                </w:rPr>
                                <w:t xml:space="preserve">Recherche de </w:t>
                              </w:r>
                              <w:r w:rsidRPr="00750CE6">
                                <w:rPr>
                                  <w:rFonts w:ascii="Arial" w:hAnsi="Arial"/>
                                  <w:b/>
                                  <w:sz w:val="20"/>
                                  <w:szCs w:val="20"/>
                                </w:rPr>
                                <w:t>l’historique et (pour les articles) de la provenance</w:t>
                              </w:r>
                            </w:p>
                            <w:p w14:paraId="4EE03DBD" w14:textId="047F46D4" w:rsidR="00E07C1A" w:rsidRPr="00750CE6" w:rsidRDefault="00E07C1A" w:rsidP="00330387">
                              <w:pPr>
                                <w:ind w:left="360"/>
                                <w:rPr>
                                  <w:rFonts w:ascii="Arial" w:hAnsi="Arial" w:cs="Arial"/>
                                  <w:b/>
                                  <w:sz w:val="20"/>
                                  <w:szCs w:val="20"/>
                                </w:rPr>
                              </w:pPr>
                              <w:r w:rsidRPr="00750CE6">
                                <w:rPr>
                                  <w:rFonts w:ascii="Arial" w:hAnsi="Arial"/>
                                  <w:b/>
                                  <w:sz w:val="20"/>
                                  <w:szCs w:val="20"/>
                                </w:rPr>
                                <w:t xml:space="preserve">2b. </w:t>
                              </w:r>
                              <w:r w:rsidRPr="00750CE6">
                                <w:rPr>
                                  <w:rFonts w:ascii="Arial" w:hAnsi="Arial"/>
                                  <w:b/>
                                  <w:color w:val="2E74B5" w:themeColor="accent1" w:themeShade="BF"/>
                                  <w:sz w:val="20"/>
                                  <w:szCs w:val="20"/>
                                </w:rPr>
                                <w:t xml:space="preserve">Examen </w:t>
                              </w:r>
                              <w:r w:rsidRPr="00750CE6">
                                <w:rPr>
                                  <w:rFonts w:ascii="Arial" w:hAnsi="Arial"/>
                                  <w:b/>
                                  <w:sz w:val="20"/>
                                  <w:szCs w:val="20"/>
                                </w:rPr>
                                <w:t>du champ d'application et des thèmes découlant de la recherche (à partir des collections)</w:t>
                              </w:r>
                            </w:p>
                          </w:txbxContent>
                        </wps:txbx>
                        <wps:bodyPr rot="0" vert="horz" wrap="square" lIns="91440" tIns="45720" rIns="91440" bIns="45720" anchor="t" anchorCtr="0">
                          <a:noAutofit/>
                        </wps:bodyPr>
                      </wps:wsp>
                      <wps:wsp>
                        <wps:cNvPr id="31" name="Text Box 2"/>
                        <wps:cNvSpPr txBox="1">
                          <a:spLocks noChangeArrowheads="1"/>
                        </wps:cNvSpPr>
                        <wps:spPr bwMode="auto">
                          <a:xfrm>
                            <a:off x="0" y="1234440"/>
                            <a:ext cx="6141720" cy="28194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1FC79A3" w14:textId="15D33F65" w:rsidR="00E07C1A" w:rsidRPr="00750CE6" w:rsidRDefault="00E07C1A" w:rsidP="0081205E">
                              <w:pPr>
                                <w:pStyle w:val="ListParagraph"/>
                                <w:numPr>
                                  <w:ilvl w:val="0"/>
                                  <w:numId w:val="43"/>
                                </w:numPr>
                                <w:rPr>
                                  <w:rFonts w:ascii="Arial" w:hAnsi="Arial" w:cs="Arial"/>
                                  <w:b/>
                                  <w:sz w:val="20"/>
                                  <w:szCs w:val="20"/>
                                </w:rPr>
                              </w:pPr>
                              <w:r w:rsidRPr="00750CE6">
                                <w:rPr>
                                  <w:rFonts w:ascii="Arial" w:hAnsi="Arial"/>
                                  <w:b/>
                                  <w:color w:val="2E74B5" w:themeColor="accent1" w:themeShade="BF"/>
                                  <w:sz w:val="20"/>
                                  <w:szCs w:val="20"/>
                                </w:rPr>
                                <w:t xml:space="preserve">Consultez la section </w:t>
                              </w:r>
                              <w:r w:rsidRPr="00750CE6">
                                <w:rPr>
                                  <w:rFonts w:ascii="Arial" w:hAnsi="Arial"/>
                                  <w:b/>
                                  <w:sz w:val="20"/>
                                  <w:szCs w:val="20"/>
                                </w:rPr>
                                <w:t>personnes compétentes - pour qui l'élément / la collection est-il significatif ?</w:t>
                              </w:r>
                            </w:p>
                          </w:txbxContent>
                        </wps:txbx>
                        <wps:bodyPr rot="0" vert="horz" wrap="square" lIns="91440" tIns="45720" rIns="91440" bIns="45720" anchor="t" anchorCtr="0">
                          <a:noAutofit/>
                        </wps:bodyPr>
                      </wps:wsp>
                      <wps:wsp>
                        <wps:cNvPr id="32" name="Text Box 2"/>
                        <wps:cNvSpPr txBox="1">
                          <a:spLocks noChangeArrowheads="1"/>
                        </wps:cNvSpPr>
                        <wps:spPr bwMode="auto">
                          <a:xfrm>
                            <a:off x="0" y="1775460"/>
                            <a:ext cx="6141720" cy="4572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D3F85EE" w14:textId="646226D7" w:rsidR="00E07C1A" w:rsidRPr="00750CE6" w:rsidRDefault="00E07C1A" w:rsidP="0081205E">
                              <w:pPr>
                                <w:pStyle w:val="ListParagraph"/>
                                <w:numPr>
                                  <w:ilvl w:val="0"/>
                                  <w:numId w:val="43"/>
                                </w:numPr>
                                <w:rPr>
                                  <w:rFonts w:ascii="Arial" w:hAnsi="Arial" w:cs="Arial"/>
                                  <w:b/>
                                  <w:sz w:val="20"/>
                                  <w:szCs w:val="20"/>
                                </w:rPr>
                              </w:pPr>
                              <w:r w:rsidRPr="00750CE6">
                                <w:rPr>
                                  <w:rFonts w:ascii="Arial" w:hAnsi="Arial"/>
                                  <w:b/>
                                  <w:color w:val="2E74B5" w:themeColor="accent1" w:themeShade="BF"/>
                                  <w:sz w:val="20"/>
                                  <w:szCs w:val="20"/>
                                </w:rPr>
                                <w:t xml:space="preserve">Exploration du </w:t>
                              </w:r>
                              <w:r w:rsidRPr="00750CE6">
                                <w:rPr>
                                  <w:rFonts w:ascii="Arial" w:hAnsi="Arial"/>
                                  <w:b/>
                                  <w:sz w:val="20"/>
                                  <w:szCs w:val="20"/>
                                </w:rPr>
                                <w:t>contexte de l'élément / la collection - tenez compte des modèles, du développement, de la fonction, de la géographie, de l'environnement</w:t>
                              </w:r>
                            </w:p>
                          </w:txbxContent>
                        </wps:txbx>
                        <wps:bodyPr rot="0" vert="horz" wrap="square" lIns="91440" tIns="45720" rIns="91440" bIns="45720" anchor="t" anchorCtr="0">
                          <a:noAutofit/>
                        </wps:bodyPr>
                      </wps:wsp>
                      <wps:wsp>
                        <wps:cNvPr id="34" name="Text Box 2"/>
                        <wps:cNvSpPr txBox="1">
                          <a:spLocks noChangeArrowheads="1"/>
                        </wps:cNvSpPr>
                        <wps:spPr bwMode="auto">
                          <a:xfrm>
                            <a:off x="0" y="2484120"/>
                            <a:ext cx="6141720" cy="4546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8D73A8A" w14:textId="7A52BB7C" w:rsidR="00E07C1A" w:rsidRPr="00750CE6" w:rsidRDefault="00E07C1A" w:rsidP="0081205E">
                              <w:pPr>
                                <w:pStyle w:val="ListParagraph"/>
                                <w:numPr>
                                  <w:ilvl w:val="0"/>
                                  <w:numId w:val="43"/>
                                </w:numPr>
                                <w:rPr>
                                  <w:rFonts w:ascii="Arial" w:hAnsi="Arial" w:cs="Arial"/>
                                  <w:b/>
                                  <w:sz w:val="20"/>
                                  <w:szCs w:val="20"/>
                                </w:rPr>
                              </w:pPr>
                              <w:r w:rsidRPr="00750CE6">
                                <w:rPr>
                                  <w:rFonts w:ascii="Arial" w:hAnsi="Arial"/>
                                  <w:b/>
                                  <w:color w:val="2E74B5" w:themeColor="accent1" w:themeShade="BF"/>
                                  <w:sz w:val="20"/>
                                  <w:szCs w:val="20"/>
                                </w:rPr>
                                <w:t xml:space="preserve">Analyse </w:t>
                              </w:r>
                              <w:r w:rsidRPr="00750CE6">
                                <w:rPr>
                                  <w:rFonts w:ascii="Arial" w:hAnsi="Arial"/>
                                  <w:b/>
                                  <w:sz w:val="20"/>
                                  <w:szCs w:val="20"/>
                                </w:rPr>
                                <w:t>et description de l'élément / la collection - tenez compte de la nature, des matériels, de la conception, de la fabrication, des changements</w:t>
                              </w:r>
                            </w:p>
                          </w:txbxContent>
                        </wps:txbx>
                        <wps:bodyPr rot="0" vert="horz" wrap="square" lIns="91440" tIns="45720" rIns="91440" bIns="45720" anchor="t" anchorCtr="0">
                          <a:noAutofit/>
                        </wps:bodyPr>
                      </wps:wsp>
                      <wps:wsp>
                        <wps:cNvPr id="35" name="Text Box 2"/>
                        <wps:cNvSpPr txBox="1">
                          <a:spLocks noChangeArrowheads="1"/>
                        </wps:cNvSpPr>
                        <wps:spPr bwMode="auto">
                          <a:xfrm>
                            <a:off x="0" y="3200400"/>
                            <a:ext cx="6141720" cy="28194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285FE2E" w14:textId="06DB9E3B" w:rsidR="00E07C1A" w:rsidRPr="00750CE6" w:rsidRDefault="00E07C1A" w:rsidP="0081205E">
                              <w:pPr>
                                <w:pStyle w:val="ListParagraph"/>
                                <w:numPr>
                                  <w:ilvl w:val="0"/>
                                  <w:numId w:val="43"/>
                                </w:numPr>
                                <w:rPr>
                                  <w:rFonts w:ascii="Arial" w:hAnsi="Arial" w:cs="Arial"/>
                                  <w:b/>
                                  <w:sz w:val="20"/>
                                  <w:szCs w:val="20"/>
                                </w:rPr>
                              </w:pPr>
                              <w:r w:rsidRPr="00750CE6">
                                <w:rPr>
                                  <w:rFonts w:ascii="Arial" w:hAnsi="Arial"/>
                                  <w:b/>
                                  <w:color w:val="2E74B5" w:themeColor="accent1" w:themeShade="BF"/>
                                  <w:sz w:val="20"/>
                                  <w:szCs w:val="20"/>
                                </w:rPr>
                                <w:t xml:space="preserve">Comparaison </w:t>
                              </w:r>
                              <w:r w:rsidRPr="00750CE6">
                                <w:rPr>
                                  <w:rFonts w:ascii="Arial" w:hAnsi="Arial"/>
                                  <w:b/>
                                  <w:sz w:val="20"/>
                                  <w:szCs w:val="20"/>
                                </w:rPr>
                                <w:t>avec d'autres exemples</w:t>
                              </w:r>
                            </w:p>
                          </w:txbxContent>
                        </wps:txbx>
                        <wps:bodyPr rot="0" vert="horz" wrap="square" lIns="91440" tIns="45720" rIns="91440" bIns="45720" anchor="t" anchorCtr="0">
                          <a:noAutofit/>
                        </wps:bodyPr>
                      </wps:wsp>
                      <wps:wsp>
                        <wps:cNvPr id="36" name="Text Box 2"/>
                        <wps:cNvSpPr txBox="1">
                          <a:spLocks noChangeArrowheads="1"/>
                        </wps:cNvSpPr>
                        <wps:spPr bwMode="auto">
                          <a:xfrm>
                            <a:off x="0" y="3741149"/>
                            <a:ext cx="6141720" cy="394801"/>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1813C87" w14:textId="35D9A4B8" w:rsidR="00E07C1A" w:rsidRPr="00750CE6" w:rsidRDefault="00E07C1A" w:rsidP="0081205E">
                              <w:pPr>
                                <w:pStyle w:val="ListParagraph"/>
                                <w:numPr>
                                  <w:ilvl w:val="0"/>
                                  <w:numId w:val="43"/>
                                </w:numPr>
                                <w:rPr>
                                  <w:rFonts w:ascii="Arial" w:hAnsi="Arial" w:cs="Arial"/>
                                  <w:b/>
                                  <w:sz w:val="20"/>
                                  <w:szCs w:val="20"/>
                                </w:rPr>
                              </w:pPr>
                              <w:r w:rsidRPr="00750CE6">
                                <w:rPr>
                                  <w:rFonts w:ascii="Arial" w:hAnsi="Arial"/>
                                  <w:b/>
                                  <w:color w:val="2E74B5" w:themeColor="accent1" w:themeShade="BF"/>
                                  <w:sz w:val="20"/>
                                  <w:szCs w:val="20"/>
                                </w:rPr>
                                <w:t xml:space="preserve">Identification des </w:t>
                              </w:r>
                              <w:r w:rsidRPr="00750CE6">
                                <w:rPr>
                                  <w:rFonts w:ascii="Arial" w:hAnsi="Arial"/>
                                  <w:b/>
                                  <w:sz w:val="20"/>
                                  <w:szCs w:val="20"/>
                                </w:rPr>
                                <w:t>lieux et des éléments / collections connexes - qu'est-ce qui fait aussi partie du tableau ?</w:t>
                              </w:r>
                            </w:p>
                          </w:txbxContent>
                        </wps:txbx>
                        <wps:bodyPr rot="0" vert="horz" wrap="square" lIns="91440" tIns="45720" rIns="91440" bIns="45720" anchor="t" anchorCtr="0">
                          <a:noAutofit/>
                        </wps:bodyPr>
                      </wps:wsp>
                      <wps:wsp>
                        <wps:cNvPr id="38" name="Text Box 2"/>
                        <wps:cNvSpPr txBox="1">
                          <a:spLocks noChangeArrowheads="1"/>
                        </wps:cNvSpPr>
                        <wps:spPr bwMode="auto">
                          <a:xfrm>
                            <a:off x="0" y="4337277"/>
                            <a:ext cx="6141720" cy="28194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7961054" w14:textId="183C1C61" w:rsidR="00E07C1A" w:rsidRPr="00750CE6" w:rsidRDefault="00E07C1A" w:rsidP="0081205E">
                              <w:pPr>
                                <w:pStyle w:val="ListParagraph"/>
                                <w:numPr>
                                  <w:ilvl w:val="0"/>
                                  <w:numId w:val="43"/>
                                </w:numPr>
                                <w:rPr>
                                  <w:rFonts w:ascii="Arial" w:hAnsi="Arial" w:cs="Arial"/>
                                  <w:b/>
                                  <w:sz w:val="20"/>
                                  <w:szCs w:val="20"/>
                                </w:rPr>
                              </w:pPr>
                              <w:r w:rsidRPr="00750CE6">
                                <w:rPr>
                                  <w:rFonts w:ascii="Arial" w:hAnsi="Arial"/>
                                  <w:b/>
                                  <w:color w:val="2E74B5" w:themeColor="accent1" w:themeShade="BF"/>
                                  <w:sz w:val="20"/>
                                  <w:szCs w:val="20"/>
                                </w:rPr>
                                <w:t xml:space="preserve">Évaluation de la </w:t>
                              </w:r>
                              <w:r w:rsidRPr="00750CE6">
                                <w:rPr>
                                  <w:rFonts w:ascii="Arial" w:hAnsi="Arial"/>
                                  <w:b/>
                                  <w:sz w:val="20"/>
                                  <w:szCs w:val="20"/>
                                </w:rPr>
                                <w:t>portée significative en fonction de critères principaux et comparatifs</w:t>
                              </w:r>
                            </w:p>
                          </w:txbxContent>
                        </wps:txbx>
                        <wps:bodyPr rot="0" vert="horz" wrap="square" lIns="91440" tIns="45720" rIns="91440" bIns="45720" anchor="t" anchorCtr="0">
                          <a:noAutofit/>
                        </wps:bodyPr>
                      </wps:wsp>
                      <wps:wsp>
                        <wps:cNvPr id="39" name="Text Box 2"/>
                        <wps:cNvSpPr txBox="1">
                          <a:spLocks noChangeArrowheads="1"/>
                        </wps:cNvSpPr>
                        <wps:spPr bwMode="auto">
                          <a:xfrm>
                            <a:off x="0" y="4876934"/>
                            <a:ext cx="6179820" cy="620976"/>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6A2056B" w14:textId="4F707F24" w:rsidR="00E07C1A" w:rsidRPr="00750CE6" w:rsidRDefault="00E07C1A" w:rsidP="0081205E">
                              <w:pPr>
                                <w:pStyle w:val="ListParagraph"/>
                                <w:numPr>
                                  <w:ilvl w:val="0"/>
                                  <w:numId w:val="43"/>
                                </w:numPr>
                                <w:rPr>
                                  <w:rFonts w:ascii="Arial" w:hAnsi="Arial" w:cs="Arial"/>
                                  <w:b/>
                                  <w:sz w:val="20"/>
                                  <w:szCs w:val="20"/>
                                </w:rPr>
                              </w:pPr>
                              <w:r w:rsidRPr="00750CE6">
                                <w:rPr>
                                  <w:rFonts w:ascii="Arial" w:hAnsi="Arial"/>
                                  <w:b/>
                                  <w:color w:val="2E74B5" w:themeColor="accent1" w:themeShade="BF"/>
                                  <w:sz w:val="20"/>
                                  <w:szCs w:val="20"/>
                                </w:rPr>
                                <w:t xml:space="preserve">Rédaction </w:t>
                              </w:r>
                              <w:r w:rsidRPr="00750CE6">
                                <w:rPr>
                                  <w:rFonts w:ascii="Arial" w:hAnsi="Arial"/>
                                  <w:b/>
                                  <w:sz w:val="20"/>
                                  <w:szCs w:val="20"/>
                                </w:rPr>
                                <w:t xml:space="preserve">d’une déclaration succincte sur la portée significative de l'élément - tenez compte de toutes les informations recueillies ; expliquez </w:t>
                              </w:r>
                              <w:r w:rsidRPr="00750CE6">
                                <w:rPr>
                                  <w:rFonts w:ascii="Arial" w:hAnsi="Arial"/>
                                  <w:b/>
                                  <w:color w:val="2E74B5" w:themeColor="accent1" w:themeShade="BF"/>
                                  <w:sz w:val="20"/>
                                  <w:szCs w:val="20"/>
                                </w:rPr>
                                <w:t xml:space="preserve">comment et pourquoi </w:t>
                              </w:r>
                              <w:r w:rsidRPr="00750CE6">
                                <w:rPr>
                                  <w:rFonts w:ascii="Arial" w:hAnsi="Arial"/>
                                  <w:b/>
                                  <w:sz w:val="20"/>
                                  <w:szCs w:val="20"/>
                                </w:rPr>
                                <w:t xml:space="preserve">l'élément / la collection est </w:t>
                              </w:r>
                              <w:proofErr w:type="gramStart"/>
                              <w:r w:rsidRPr="00750CE6">
                                <w:rPr>
                                  <w:rFonts w:ascii="Arial" w:hAnsi="Arial"/>
                                  <w:b/>
                                  <w:sz w:val="20"/>
                                  <w:szCs w:val="20"/>
                                </w:rPr>
                                <w:t>significatif</w:t>
                              </w:r>
                              <w:proofErr w:type="gramEnd"/>
                              <w:r w:rsidRPr="00750CE6">
                                <w:rPr>
                                  <w:rFonts w:ascii="Arial" w:hAnsi="Arial"/>
                                  <w:b/>
                                  <w:sz w:val="20"/>
                                  <w:szCs w:val="20"/>
                                </w:rPr>
                                <w:t xml:space="preserve"> et ce que cela signifie : échangez avec d'autres personnes</w:t>
                              </w:r>
                            </w:p>
                          </w:txbxContent>
                        </wps:txbx>
                        <wps:bodyPr rot="0" vert="horz" wrap="square" lIns="91440" tIns="45720" rIns="91440" bIns="45720" anchor="t" anchorCtr="0">
                          <a:noAutofit/>
                        </wps:bodyPr>
                      </wps:wsp>
                      <wps:wsp>
                        <wps:cNvPr id="40" name="Text Box 2"/>
                        <wps:cNvSpPr txBox="1">
                          <a:spLocks noChangeArrowheads="1"/>
                        </wps:cNvSpPr>
                        <wps:spPr bwMode="auto">
                          <a:xfrm>
                            <a:off x="0" y="5648381"/>
                            <a:ext cx="6179820" cy="380292"/>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86B76FE" w14:textId="71E27F29" w:rsidR="00E07C1A" w:rsidRPr="00473F54" w:rsidRDefault="00E07C1A" w:rsidP="009042AE">
                              <w:pPr>
                                <w:pStyle w:val="ListParagraph"/>
                                <w:numPr>
                                  <w:ilvl w:val="0"/>
                                  <w:numId w:val="43"/>
                                </w:numPr>
                                <w:rPr>
                                  <w:rFonts w:ascii="Arial" w:hAnsi="Arial" w:cs="Arial"/>
                                  <w:b/>
                                  <w:sz w:val="20"/>
                                  <w:szCs w:val="20"/>
                                </w:rPr>
                              </w:pPr>
                              <w:r w:rsidRPr="00473F54">
                                <w:rPr>
                                  <w:rFonts w:ascii="Arial" w:hAnsi="Arial"/>
                                  <w:b/>
                                  <w:color w:val="2E74B5" w:themeColor="accent1" w:themeShade="BF"/>
                                  <w:sz w:val="20"/>
                                  <w:szCs w:val="20"/>
                                </w:rPr>
                                <w:t xml:space="preserve">Action - </w:t>
                              </w:r>
                              <w:r w:rsidRPr="00473F54">
                                <w:rPr>
                                  <w:rFonts w:ascii="Arial" w:hAnsi="Arial"/>
                                  <w:b/>
                                  <w:sz w:val="20"/>
                                  <w:szCs w:val="20"/>
                                </w:rPr>
                                <w:t>que faire ensuite ? - énumérez les recommandations, les politiques et les tâches qui en découlent</w:t>
                              </w:r>
                            </w:p>
                          </w:txbxContent>
                        </wps:txbx>
                        <wps:bodyPr rot="0" vert="horz" wrap="square" lIns="91440" tIns="45720" rIns="91440" bIns="45720" anchor="t" anchorCtr="0">
                          <a:noAutofit/>
                        </wps:bodyPr>
                      </wps:wsp>
                      <wps:wsp>
                        <wps:cNvPr id="41" name="Down Arrow 41"/>
                        <wps:cNvSpPr/>
                        <wps:spPr>
                          <a:xfrm>
                            <a:off x="2385060" y="281940"/>
                            <a:ext cx="320040" cy="2311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Down Arrow 42"/>
                        <wps:cNvSpPr/>
                        <wps:spPr>
                          <a:xfrm>
                            <a:off x="2385060" y="990600"/>
                            <a:ext cx="320040" cy="2311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Down Arrow 43"/>
                        <wps:cNvSpPr/>
                        <wps:spPr>
                          <a:xfrm>
                            <a:off x="2385060" y="1524000"/>
                            <a:ext cx="320040" cy="2311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Down Arrow 44"/>
                        <wps:cNvSpPr/>
                        <wps:spPr>
                          <a:xfrm>
                            <a:off x="2385060" y="2240280"/>
                            <a:ext cx="320040" cy="2311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Down Arrow 45"/>
                        <wps:cNvSpPr/>
                        <wps:spPr>
                          <a:xfrm>
                            <a:off x="2385060" y="2956560"/>
                            <a:ext cx="320040" cy="2311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Down Arrow 46"/>
                        <wps:cNvSpPr/>
                        <wps:spPr>
                          <a:xfrm>
                            <a:off x="2385060" y="3489960"/>
                            <a:ext cx="320040" cy="2311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Down Arrow 47"/>
                        <wps:cNvSpPr/>
                        <wps:spPr>
                          <a:xfrm>
                            <a:off x="2385060" y="4085917"/>
                            <a:ext cx="320040" cy="2311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Down Arrow 48"/>
                        <wps:cNvSpPr/>
                        <wps:spPr>
                          <a:xfrm>
                            <a:off x="2385060" y="4626837"/>
                            <a:ext cx="320040" cy="2311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Down Arrow 49"/>
                        <wps:cNvSpPr/>
                        <wps:spPr>
                          <a:xfrm>
                            <a:off x="2375802" y="5418034"/>
                            <a:ext cx="320040" cy="2311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F8949B" id="Group 51" o:spid="_x0000_s1042" style="position:absolute;margin-left:-33.25pt;margin-top:8.95pt;width:528.15pt;height:476.3pt;z-index:251659776;mso-width-relative:margin;mso-height-relative:margin" coordsize="61798,60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">
                <v:shape id="_x0000_s1043" type="#_x0000_t202" style="position:absolute;width:61417;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" fillcolor="white [3201]" strokecolor="#5b9bd5 [3204]" strokeweight="1pt">
                  <v:textbox>
                    <w:txbxContent>
                      <w:p w14:paraId="6982A125" w14:textId="70E5A129" w:rsidR="00E07C1A" w:rsidRPr="00750CE6" w:rsidRDefault="00E07C1A" w:rsidP="00330387">
                        <w:pPr>
                          <w:pStyle w:val="ListParagraph"/>
                          <w:numPr>
                            <w:ilvl w:val="0"/>
                            <w:numId w:val="42"/>
                          </w:numPr>
                          <w:rPr>
                            <w:rFonts w:ascii="Arial" w:hAnsi="Arial" w:cs="Arial"/>
                            <w:b/>
                            <w:sz w:val="20"/>
                            <w:szCs w:val="20"/>
                          </w:rPr>
                        </w:pPr>
                        <w:r w:rsidRPr="00750CE6">
                          <w:rPr>
                            <w:rFonts w:ascii="Arial" w:hAnsi="Arial"/>
                            <w:b/>
                            <w:color w:val="2E74B5" w:themeColor="accent1" w:themeShade="BF"/>
                            <w:sz w:val="20"/>
                            <w:szCs w:val="20"/>
                          </w:rPr>
                          <w:t xml:space="preserve">Collecte </w:t>
                        </w:r>
                        <w:r w:rsidRPr="00750CE6">
                          <w:rPr>
                            <w:rFonts w:ascii="Arial" w:hAnsi="Arial"/>
                            <w:b/>
                            <w:sz w:val="20"/>
                            <w:szCs w:val="20"/>
                          </w:rPr>
                          <w:t>d’un dossier</w:t>
                        </w:r>
                      </w:p>
                    </w:txbxContent>
                  </v:textbox>
                </v:shape>
                <v:shape id="_x0000_s1044" type="#_x0000_t202" style="position:absolute;top:5333;width:61417;height: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" fillcolor="white [3201]" strokecolor="#5b9bd5 [3204]" strokeweight="1pt">
                  <v:textbox>
                    <w:txbxContent>
                      <w:p w14:paraId="4E0154D4" w14:textId="01F4AD4D" w:rsidR="00E07C1A" w:rsidRPr="00750CE6" w:rsidRDefault="00E07C1A" w:rsidP="00330387">
                        <w:pPr>
                          <w:ind w:left="360"/>
                          <w:rPr>
                            <w:rFonts w:ascii="Arial" w:hAnsi="Arial" w:cs="Arial"/>
                            <w:b/>
                            <w:sz w:val="20"/>
                            <w:szCs w:val="20"/>
                          </w:rPr>
                        </w:pPr>
                        <w:r w:rsidRPr="00750CE6">
                          <w:rPr>
                            <w:rFonts w:ascii="Arial" w:hAnsi="Arial"/>
                            <w:b/>
                            <w:sz w:val="20"/>
                            <w:szCs w:val="20"/>
                          </w:rPr>
                          <w:t xml:space="preserve">2a. </w:t>
                        </w:r>
                        <w:r w:rsidRPr="00750CE6">
                          <w:rPr>
                            <w:rFonts w:ascii="Arial" w:hAnsi="Arial"/>
                            <w:b/>
                            <w:color w:val="2E74B5" w:themeColor="accent1" w:themeShade="BF"/>
                            <w:sz w:val="20"/>
                            <w:szCs w:val="20"/>
                          </w:rPr>
                          <w:t xml:space="preserve">Recherche de </w:t>
                        </w:r>
                        <w:r w:rsidRPr="00750CE6">
                          <w:rPr>
                            <w:rFonts w:ascii="Arial" w:hAnsi="Arial"/>
                            <w:b/>
                            <w:sz w:val="20"/>
                            <w:szCs w:val="20"/>
                          </w:rPr>
                          <w:t>l’historique et (pour les articles) de la provenance</w:t>
                        </w:r>
                      </w:p>
                      <w:p w14:paraId="4EE03DBD" w14:textId="047F46D4" w:rsidR="00E07C1A" w:rsidRPr="00750CE6" w:rsidRDefault="00E07C1A" w:rsidP="00330387">
                        <w:pPr>
                          <w:ind w:left="360"/>
                          <w:rPr>
                            <w:rFonts w:ascii="Arial" w:hAnsi="Arial" w:cs="Arial"/>
                            <w:b/>
                            <w:sz w:val="20"/>
                            <w:szCs w:val="20"/>
                          </w:rPr>
                        </w:pPr>
                        <w:r w:rsidRPr="00750CE6">
                          <w:rPr>
                            <w:rFonts w:ascii="Arial" w:hAnsi="Arial"/>
                            <w:b/>
                            <w:sz w:val="20"/>
                            <w:szCs w:val="20"/>
                          </w:rPr>
                          <w:t xml:space="preserve">2b. </w:t>
                        </w:r>
                        <w:r w:rsidRPr="00750CE6">
                          <w:rPr>
                            <w:rFonts w:ascii="Arial" w:hAnsi="Arial"/>
                            <w:b/>
                            <w:color w:val="2E74B5" w:themeColor="accent1" w:themeShade="BF"/>
                            <w:sz w:val="20"/>
                            <w:szCs w:val="20"/>
                          </w:rPr>
                          <w:t xml:space="preserve">Examen </w:t>
                        </w:r>
                        <w:r w:rsidRPr="00750CE6">
                          <w:rPr>
                            <w:rFonts w:ascii="Arial" w:hAnsi="Arial"/>
                            <w:b/>
                            <w:sz w:val="20"/>
                            <w:szCs w:val="20"/>
                          </w:rPr>
                          <w:t>du champ d'application et des thèmes découlant de la recherche (à partir des collections)</w:t>
                        </w:r>
                      </w:p>
                    </w:txbxContent>
                  </v:textbox>
                </v:shape>
                <v:shape id="_x0000_s1045" type="#_x0000_t202" style="position:absolute;top:12344;width:61417;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" fillcolor="white [3201]" strokecolor="#5b9bd5 [3204]" strokeweight="1pt">
                  <v:textbox>
                    <w:txbxContent>
                      <w:p w14:paraId="41FC79A3" w14:textId="15D33F65" w:rsidR="00E07C1A" w:rsidRPr="00750CE6" w:rsidRDefault="00E07C1A" w:rsidP="0081205E">
                        <w:pPr>
                          <w:pStyle w:val="ListParagraph"/>
                          <w:numPr>
                            <w:ilvl w:val="0"/>
                            <w:numId w:val="43"/>
                          </w:numPr>
                          <w:rPr>
                            <w:rFonts w:ascii="Arial" w:hAnsi="Arial" w:cs="Arial"/>
                            <w:b/>
                            <w:sz w:val="20"/>
                            <w:szCs w:val="20"/>
                          </w:rPr>
                        </w:pPr>
                        <w:r w:rsidRPr="00750CE6">
                          <w:rPr>
                            <w:rFonts w:ascii="Arial" w:hAnsi="Arial"/>
                            <w:b/>
                            <w:color w:val="2E74B5" w:themeColor="accent1" w:themeShade="BF"/>
                            <w:sz w:val="20"/>
                            <w:szCs w:val="20"/>
                          </w:rPr>
                          <w:t xml:space="preserve">Consultez la section </w:t>
                        </w:r>
                        <w:r w:rsidRPr="00750CE6">
                          <w:rPr>
                            <w:rFonts w:ascii="Arial" w:hAnsi="Arial"/>
                            <w:b/>
                            <w:sz w:val="20"/>
                            <w:szCs w:val="20"/>
                          </w:rPr>
                          <w:t>personnes compétentes - pour qui l'élément / la collection est-il significatif ?</w:t>
                        </w:r>
                      </w:p>
                    </w:txbxContent>
                  </v:textbox>
                </v:shape>
                <v:shape id="_x0000_s1046" type="#_x0000_t202" style="position:absolute;top:17754;width:6141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" fillcolor="white [3201]" strokecolor="#5b9bd5 [3204]" strokeweight="1pt">
                  <v:textbox>
                    <w:txbxContent>
                      <w:p w14:paraId="2D3F85EE" w14:textId="646226D7" w:rsidR="00E07C1A" w:rsidRPr="00750CE6" w:rsidRDefault="00E07C1A" w:rsidP="0081205E">
                        <w:pPr>
                          <w:pStyle w:val="ListParagraph"/>
                          <w:numPr>
                            <w:ilvl w:val="0"/>
                            <w:numId w:val="43"/>
                          </w:numPr>
                          <w:rPr>
                            <w:rFonts w:ascii="Arial" w:hAnsi="Arial" w:cs="Arial"/>
                            <w:b/>
                            <w:sz w:val="20"/>
                            <w:szCs w:val="20"/>
                          </w:rPr>
                        </w:pPr>
                        <w:r w:rsidRPr="00750CE6">
                          <w:rPr>
                            <w:rFonts w:ascii="Arial" w:hAnsi="Arial"/>
                            <w:b/>
                            <w:color w:val="2E74B5" w:themeColor="accent1" w:themeShade="BF"/>
                            <w:sz w:val="20"/>
                            <w:szCs w:val="20"/>
                          </w:rPr>
                          <w:t xml:space="preserve">Exploration du </w:t>
                        </w:r>
                        <w:r w:rsidRPr="00750CE6">
                          <w:rPr>
                            <w:rFonts w:ascii="Arial" w:hAnsi="Arial"/>
                            <w:b/>
                            <w:sz w:val="20"/>
                            <w:szCs w:val="20"/>
                          </w:rPr>
                          <w:t>contexte de l'élément / la collection - tenez compte des modèles, du développement, de la fonction, de la géographie, de l'environnement</w:t>
                        </w:r>
                      </w:p>
                    </w:txbxContent>
                  </v:textbox>
                </v:shape>
                <v:shape id="_x0000_s1047" type="#_x0000_t202" style="position:absolute;top:24841;width:61417;height:4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" fillcolor="white [3201]" strokecolor="#5b9bd5 [3204]" strokeweight="1pt">
                  <v:textbox>
                    <w:txbxContent>
                      <w:p w14:paraId="58D73A8A" w14:textId="7A52BB7C" w:rsidR="00E07C1A" w:rsidRPr="00750CE6" w:rsidRDefault="00E07C1A" w:rsidP="0081205E">
                        <w:pPr>
                          <w:pStyle w:val="ListParagraph"/>
                          <w:numPr>
                            <w:ilvl w:val="0"/>
                            <w:numId w:val="43"/>
                          </w:numPr>
                          <w:rPr>
                            <w:rFonts w:ascii="Arial" w:hAnsi="Arial" w:cs="Arial"/>
                            <w:b/>
                            <w:sz w:val="20"/>
                            <w:szCs w:val="20"/>
                          </w:rPr>
                        </w:pPr>
                        <w:r w:rsidRPr="00750CE6">
                          <w:rPr>
                            <w:rFonts w:ascii="Arial" w:hAnsi="Arial"/>
                            <w:b/>
                            <w:color w:val="2E74B5" w:themeColor="accent1" w:themeShade="BF"/>
                            <w:sz w:val="20"/>
                            <w:szCs w:val="20"/>
                          </w:rPr>
                          <w:t xml:space="preserve">Analyse </w:t>
                        </w:r>
                        <w:r w:rsidRPr="00750CE6">
                          <w:rPr>
                            <w:rFonts w:ascii="Arial" w:hAnsi="Arial"/>
                            <w:b/>
                            <w:sz w:val="20"/>
                            <w:szCs w:val="20"/>
                          </w:rPr>
                          <w:t>et description de l'élément / la collection - tenez compte de la nature, des matériels, de la conception, de la fabrication, des changements</w:t>
                        </w:r>
                      </w:p>
                    </w:txbxContent>
                  </v:textbox>
                </v:shape>
                <v:shape id="_x0000_s1048" type="#_x0000_t202" style="position:absolute;top:32004;width:61417;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" fillcolor="white [3201]" strokecolor="#5b9bd5 [3204]" strokeweight="1pt">
                  <v:textbox>
                    <w:txbxContent>
                      <w:p w14:paraId="1285FE2E" w14:textId="06DB9E3B" w:rsidR="00E07C1A" w:rsidRPr="00750CE6" w:rsidRDefault="00E07C1A" w:rsidP="0081205E">
                        <w:pPr>
                          <w:pStyle w:val="ListParagraph"/>
                          <w:numPr>
                            <w:ilvl w:val="0"/>
                            <w:numId w:val="43"/>
                          </w:numPr>
                          <w:rPr>
                            <w:rFonts w:ascii="Arial" w:hAnsi="Arial" w:cs="Arial"/>
                            <w:b/>
                            <w:sz w:val="20"/>
                            <w:szCs w:val="20"/>
                          </w:rPr>
                        </w:pPr>
                        <w:r w:rsidRPr="00750CE6">
                          <w:rPr>
                            <w:rFonts w:ascii="Arial" w:hAnsi="Arial"/>
                            <w:b/>
                            <w:color w:val="2E74B5" w:themeColor="accent1" w:themeShade="BF"/>
                            <w:sz w:val="20"/>
                            <w:szCs w:val="20"/>
                          </w:rPr>
                          <w:t xml:space="preserve">Comparaison </w:t>
                        </w:r>
                        <w:r w:rsidRPr="00750CE6">
                          <w:rPr>
                            <w:rFonts w:ascii="Arial" w:hAnsi="Arial"/>
                            <w:b/>
                            <w:sz w:val="20"/>
                            <w:szCs w:val="20"/>
                          </w:rPr>
                          <w:t>avec d'autres exemples</w:t>
                        </w:r>
                      </w:p>
                    </w:txbxContent>
                  </v:textbox>
                </v:shape>
                <v:shape id="_x0000_s1049" type="#_x0000_t202" style="position:absolute;top:37411;width:61417;height:3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" fillcolor="white [3201]" strokecolor="#5b9bd5 [3204]" strokeweight="1pt">
                  <v:textbox>
                    <w:txbxContent>
                      <w:p w14:paraId="01813C87" w14:textId="35D9A4B8" w:rsidR="00E07C1A" w:rsidRPr="00750CE6" w:rsidRDefault="00E07C1A" w:rsidP="0081205E">
                        <w:pPr>
                          <w:pStyle w:val="ListParagraph"/>
                          <w:numPr>
                            <w:ilvl w:val="0"/>
                            <w:numId w:val="43"/>
                          </w:numPr>
                          <w:rPr>
                            <w:rFonts w:ascii="Arial" w:hAnsi="Arial" w:cs="Arial"/>
                            <w:b/>
                            <w:sz w:val="20"/>
                            <w:szCs w:val="20"/>
                          </w:rPr>
                        </w:pPr>
                        <w:r w:rsidRPr="00750CE6">
                          <w:rPr>
                            <w:rFonts w:ascii="Arial" w:hAnsi="Arial"/>
                            <w:b/>
                            <w:color w:val="2E74B5" w:themeColor="accent1" w:themeShade="BF"/>
                            <w:sz w:val="20"/>
                            <w:szCs w:val="20"/>
                          </w:rPr>
                          <w:t xml:space="preserve">Identification des </w:t>
                        </w:r>
                        <w:r w:rsidRPr="00750CE6">
                          <w:rPr>
                            <w:rFonts w:ascii="Arial" w:hAnsi="Arial"/>
                            <w:b/>
                            <w:sz w:val="20"/>
                            <w:szCs w:val="20"/>
                          </w:rPr>
                          <w:t>lieux et des éléments / collections connexes - qu'est-ce qui fait aussi partie du tableau ?</w:t>
                        </w:r>
                      </w:p>
                    </w:txbxContent>
                  </v:textbox>
                </v:shape>
                <v:shape id="_x0000_s1050" type="#_x0000_t202" style="position:absolute;top:43372;width:61417;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" fillcolor="white [3201]" strokecolor="#5b9bd5 [3204]" strokeweight="1pt">
                  <v:textbox>
                    <w:txbxContent>
                      <w:p w14:paraId="47961054" w14:textId="183C1C61" w:rsidR="00E07C1A" w:rsidRPr="00750CE6" w:rsidRDefault="00E07C1A" w:rsidP="0081205E">
                        <w:pPr>
                          <w:pStyle w:val="ListParagraph"/>
                          <w:numPr>
                            <w:ilvl w:val="0"/>
                            <w:numId w:val="43"/>
                          </w:numPr>
                          <w:rPr>
                            <w:rFonts w:ascii="Arial" w:hAnsi="Arial" w:cs="Arial"/>
                            <w:b/>
                            <w:sz w:val="20"/>
                            <w:szCs w:val="20"/>
                          </w:rPr>
                        </w:pPr>
                        <w:r w:rsidRPr="00750CE6">
                          <w:rPr>
                            <w:rFonts w:ascii="Arial" w:hAnsi="Arial"/>
                            <w:b/>
                            <w:color w:val="2E74B5" w:themeColor="accent1" w:themeShade="BF"/>
                            <w:sz w:val="20"/>
                            <w:szCs w:val="20"/>
                          </w:rPr>
                          <w:t xml:space="preserve">Évaluation de la </w:t>
                        </w:r>
                        <w:r w:rsidRPr="00750CE6">
                          <w:rPr>
                            <w:rFonts w:ascii="Arial" w:hAnsi="Arial"/>
                            <w:b/>
                            <w:sz w:val="20"/>
                            <w:szCs w:val="20"/>
                          </w:rPr>
                          <w:t>portée significative en fonction de critères principaux et comparatifs</w:t>
                        </w:r>
                      </w:p>
                    </w:txbxContent>
                  </v:textbox>
                </v:shape>
                <v:shape id="_x0000_s1051" type="#_x0000_t202" style="position:absolute;top:48769;width:61798;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" fillcolor="white [3201]" strokecolor="#5b9bd5 [3204]" strokeweight="1pt">
                  <v:textbox>
                    <w:txbxContent>
                      <w:p w14:paraId="26A2056B" w14:textId="4F707F24" w:rsidR="00E07C1A" w:rsidRPr="00750CE6" w:rsidRDefault="00E07C1A" w:rsidP="0081205E">
                        <w:pPr>
                          <w:pStyle w:val="ListParagraph"/>
                          <w:numPr>
                            <w:ilvl w:val="0"/>
                            <w:numId w:val="43"/>
                          </w:numPr>
                          <w:rPr>
                            <w:rFonts w:ascii="Arial" w:hAnsi="Arial" w:cs="Arial"/>
                            <w:b/>
                            <w:sz w:val="20"/>
                            <w:szCs w:val="20"/>
                          </w:rPr>
                        </w:pPr>
                        <w:r w:rsidRPr="00750CE6">
                          <w:rPr>
                            <w:rFonts w:ascii="Arial" w:hAnsi="Arial"/>
                            <w:b/>
                            <w:color w:val="2E74B5" w:themeColor="accent1" w:themeShade="BF"/>
                            <w:sz w:val="20"/>
                            <w:szCs w:val="20"/>
                          </w:rPr>
                          <w:t xml:space="preserve">Rédaction </w:t>
                        </w:r>
                        <w:r w:rsidRPr="00750CE6">
                          <w:rPr>
                            <w:rFonts w:ascii="Arial" w:hAnsi="Arial"/>
                            <w:b/>
                            <w:sz w:val="20"/>
                            <w:szCs w:val="20"/>
                          </w:rPr>
                          <w:t xml:space="preserve">d’une déclaration succincte sur la portée significative de l'élément - tenez compte de toutes les informations recueillies ; expliquez </w:t>
                        </w:r>
                        <w:r w:rsidRPr="00750CE6">
                          <w:rPr>
                            <w:rFonts w:ascii="Arial" w:hAnsi="Arial"/>
                            <w:b/>
                            <w:color w:val="2E74B5" w:themeColor="accent1" w:themeShade="BF"/>
                            <w:sz w:val="20"/>
                            <w:szCs w:val="20"/>
                          </w:rPr>
                          <w:t xml:space="preserve">comment et pourquoi </w:t>
                        </w:r>
                        <w:r w:rsidRPr="00750CE6">
                          <w:rPr>
                            <w:rFonts w:ascii="Arial" w:hAnsi="Arial"/>
                            <w:b/>
                            <w:sz w:val="20"/>
                            <w:szCs w:val="20"/>
                          </w:rPr>
                          <w:t xml:space="preserve">l'élément / la collection est </w:t>
                        </w:r>
                        <w:proofErr w:type="gramStart"/>
                        <w:r w:rsidRPr="00750CE6">
                          <w:rPr>
                            <w:rFonts w:ascii="Arial" w:hAnsi="Arial"/>
                            <w:b/>
                            <w:sz w:val="20"/>
                            <w:szCs w:val="20"/>
                          </w:rPr>
                          <w:t>significatif</w:t>
                        </w:r>
                        <w:proofErr w:type="gramEnd"/>
                        <w:r w:rsidRPr="00750CE6">
                          <w:rPr>
                            <w:rFonts w:ascii="Arial" w:hAnsi="Arial"/>
                            <w:b/>
                            <w:sz w:val="20"/>
                            <w:szCs w:val="20"/>
                          </w:rPr>
                          <w:t xml:space="preserve"> et ce que cela signifie : échangez avec d'autres personnes</w:t>
                        </w:r>
                      </w:p>
                    </w:txbxContent>
                  </v:textbox>
                </v:shape>
                <v:shape id="_x0000_s1052" type="#_x0000_t202" style="position:absolute;top:56483;width:61798;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" fillcolor="white [3201]" strokecolor="#5b9bd5 [3204]" strokeweight="1pt">
                  <v:textbox>
                    <w:txbxContent>
                      <w:p w14:paraId="086B76FE" w14:textId="71E27F29" w:rsidR="00E07C1A" w:rsidRPr="00473F54" w:rsidRDefault="00E07C1A" w:rsidP="009042AE">
                        <w:pPr>
                          <w:pStyle w:val="ListParagraph"/>
                          <w:numPr>
                            <w:ilvl w:val="0"/>
                            <w:numId w:val="43"/>
                          </w:numPr>
                          <w:rPr>
                            <w:rFonts w:ascii="Arial" w:hAnsi="Arial" w:cs="Arial"/>
                            <w:b/>
                            <w:sz w:val="20"/>
                            <w:szCs w:val="20"/>
                          </w:rPr>
                        </w:pPr>
                        <w:r w:rsidRPr="00473F54">
                          <w:rPr>
                            <w:rFonts w:ascii="Arial" w:hAnsi="Arial"/>
                            <w:b/>
                            <w:color w:val="2E74B5" w:themeColor="accent1" w:themeShade="BF"/>
                            <w:sz w:val="20"/>
                            <w:szCs w:val="20"/>
                          </w:rPr>
                          <w:t xml:space="preserve">Action - </w:t>
                        </w:r>
                        <w:r w:rsidRPr="00473F54">
                          <w:rPr>
                            <w:rFonts w:ascii="Arial" w:hAnsi="Arial"/>
                            <w:b/>
                            <w:sz w:val="20"/>
                            <w:szCs w:val="20"/>
                          </w:rPr>
                          <w:t>que faire ensuite ? - énumérez les recommandations, les politiques et les tâches qui en découlent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1" o:spid="_x0000_s1053" type="#_x0000_t67" style="position:absolute;left:23850;top:2819;width:3201;height:2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" adj="10800" fillcolor="#5b9bd5 [3204]" strokecolor="#1f4d78 [1604]" strokeweight="1pt"/>
                <v:shape id="Down Arrow 42" o:spid="_x0000_s1054" type="#_x0000_t67" style="position:absolute;left:23850;top:9906;width:3201;height:2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" adj="10800" fillcolor="#5b9bd5 [3204]" strokecolor="#1f4d78 [1604]" strokeweight="1pt"/>
                <v:shape id="Down Arrow 43" o:spid="_x0000_s1055" type="#_x0000_t67" style="position:absolute;left:23850;top:15240;width:3201;height:2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" adj="10800" fillcolor="#5b9bd5 [3204]" strokecolor="#1f4d78 [1604]" strokeweight="1pt"/>
                <v:shape id="Down Arrow 44" o:spid="_x0000_s1056" type="#_x0000_t67" style="position:absolute;left:23850;top:22402;width:3201;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" adj="10800" fillcolor="#5b9bd5 [3204]" strokecolor="#1f4d78 [1604]" strokeweight="1pt"/>
                <v:shape id="Down Arrow 45" o:spid="_x0000_s1057" type="#_x0000_t67" style="position:absolute;left:23850;top:29565;width:3201;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" adj="10800" fillcolor="#5b9bd5 [3204]" strokecolor="#1f4d78 [1604]" strokeweight="1pt"/>
                <v:shape id="Down Arrow 46" o:spid="_x0000_s1058" type="#_x0000_t67" style="position:absolute;left:23850;top:34899;width:3201;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" adj="10800" fillcolor="#5b9bd5 [3204]" strokecolor="#1f4d78 [1604]" strokeweight="1pt"/>
                <v:shape id="Down Arrow 47" o:spid="_x0000_s1059" type="#_x0000_t67" style="position:absolute;left:23850;top:40859;width:3201;height:2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" adj="10800" fillcolor="#5b9bd5 [3204]" strokecolor="#1f4d78 [1604]" strokeweight="1pt"/>
                <v:shape id="Down Arrow 48" o:spid="_x0000_s1060" type="#_x0000_t67" style="position:absolute;left:23850;top:46268;width:3201;height:2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" adj="10800" fillcolor="#5b9bd5 [3204]" strokecolor="#1f4d78 [1604]" strokeweight="1pt"/>
                <v:shape id="Down Arrow 49" o:spid="_x0000_s1061" type="#_x0000_t67" style="position:absolute;left:23758;top:54180;width:3200;height:2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" adj="10800" fillcolor="#5b9bd5 [3204]" strokecolor="#1f4d78 [1604]" strokeweight="1pt"/>
              </v:group>
            </w:pict>
          </mc:Fallback>
        </mc:AlternateContent>
      </w:r>
    </w:p>
    <w:p w14:paraId="582B5D23" w14:textId="76B9FE29" w:rsidR="00E85265" w:rsidRPr="00536C1C" w:rsidRDefault="00E85265" w:rsidP="001B39AC"/>
    <w:p w14:paraId="7033E77D" w14:textId="70677B27" w:rsidR="0025177B" w:rsidRPr="00536C1C" w:rsidRDefault="0025177B" w:rsidP="001B39AC"/>
    <w:p w14:paraId="52FAD168" w14:textId="695551B3" w:rsidR="00E85265" w:rsidRDefault="00C82382">
      <w:pPr>
        <w:rPr>
          <w:sz w:val="16"/>
          <w:szCs w:val="16"/>
        </w:rPr>
      </w:pPr>
      <w:r>
        <w:rPr>
          <w:noProof/>
          <w:sz w:val="16"/>
        </w:rPr>
        <mc:AlternateContent>
          <mc:Choice Requires="wps">
            <w:drawing>
              <wp:anchor distT="0" distB="0" distL="114300" distR="114300" simplePos="0" relativeHeight="251660800" behindDoc="1" locked="0" layoutInCell="1" allowOverlap="1" wp14:anchorId="72F5257C" wp14:editId="064418DE">
                <wp:simplePos x="0" y="0"/>
                <wp:positionH relativeFrom="column">
                  <wp:posOffset>-512445</wp:posOffset>
                </wp:positionH>
                <wp:positionV relativeFrom="page">
                  <wp:posOffset>9545801</wp:posOffset>
                </wp:positionV>
                <wp:extent cx="6718300" cy="311150"/>
                <wp:effectExtent l="0" t="0" r="25400" b="12700"/>
                <wp:wrapTight wrapText="bothSides">
                  <wp:wrapPolygon edited="0">
                    <wp:start x="0" y="0"/>
                    <wp:lineTo x="0" y="21159"/>
                    <wp:lineTo x="21620" y="21159"/>
                    <wp:lineTo x="21620" y="0"/>
                    <wp:lineTo x="0" y="0"/>
                  </wp:wrapPolygon>
                </wp:wrapTight>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311150"/>
                        </a:xfrm>
                        <a:prstGeom prst="rect">
                          <a:avLst/>
                        </a:prstGeom>
                        <a:solidFill>
                          <a:srgbClr val="FFFFFF"/>
                        </a:solidFill>
                        <a:ln w="9525">
                          <a:solidFill>
                            <a:schemeClr val="bg1"/>
                          </a:solidFill>
                          <a:miter lim="800000"/>
                          <a:headEnd/>
                          <a:tailEnd/>
                        </a:ln>
                      </wps:spPr>
                      <wps:txbx>
                        <w:txbxContent>
                          <w:p w14:paraId="690DBACD" w14:textId="20A21695" w:rsidR="00E07C1A" w:rsidRPr="00C55582" w:rsidRDefault="00E07C1A">
                            <w:pPr>
                              <w:rPr>
                                <w:rFonts w:ascii="Arial" w:hAnsi="Arial" w:cs="Arial"/>
                                <w:sz w:val="14"/>
                                <w:szCs w:val="14"/>
                              </w:rPr>
                            </w:pPr>
                            <w:r w:rsidRPr="00C55582">
                              <w:rPr>
                                <w:rFonts w:ascii="Arial" w:hAnsi="Arial"/>
                                <w:sz w:val="14"/>
                                <w:szCs w:val="14"/>
                              </w:rPr>
                              <w:t xml:space="preserve">Russell, </w:t>
                            </w:r>
                            <w:proofErr w:type="spellStart"/>
                            <w:r w:rsidRPr="00C55582">
                              <w:rPr>
                                <w:rFonts w:ascii="Arial" w:hAnsi="Arial"/>
                                <w:sz w:val="14"/>
                                <w:szCs w:val="14"/>
                              </w:rPr>
                              <w:t>Roslyn</w:t>
                            </w:r>
                            <w:proofErr w:type="spellEnd"/>
                            <w:r w:rsidRPr="00C55582">
                              <w:rPr>
                                <w:rFonts w:ascii="Arial" w:hAnsi="Arial"/>
                                <w:sz w:val="14"/>
                                <w:szCs w:val="14"/>
                              </w:rPr>
                              <w:t xml:space="preserve"> &amp; </w:t>
                            </w:r>
                            <w:proofErr w:type="spellStart"/>
                            <w:r w:rsidRPr="00C55582">
                              <w:rPr>
                                <w:rFonts w:ascii="Arial" w:hAnsi="Arial"/>
                                <w:sz w:val="14"/>
                                <w:szCs w:val="14"/>
                              </w:rPr>
                              <w:t>Winkworth</w:t>
                            </w:r>
                            <w:proofErr w:type="spellEnd"/>
                            <w:r w:rsidRPr="00C55582">
                              <w:rPr>
                                <w:rFonts w:ascii="Arial" w:hAnsi="Arial"/>
                                <w:sz w:val="14"/>
                                <w:szCs w:val="14"/>
                              </w:rPr>
                              <w:t xml:space="preserve">, Kylie, (2009) </w:t>
                            </w:r>
                            <w:proofErr w:type="spellStart"/>
                            <w:r w:rsidRPr="00C55582">
                              <w:rPr>
                                <w:rFonts w:ascii="Arial" w:hAnsi="Arial"/>
                                <w:b/>
                                <w:sz w:val="14"/>
                                <w:szCs w:val="14"/>
                              </w:rPr>
                              <w:t>Significance</w:t>
                            </w:r>
                            <w:proofErr w:type="spellEnd"/>
                            <w:r w:rsidRPr="00C55582">
                              <w:rPr>
                                <w:rFonts w:ascii="Arial" w:hAnsi="Arial"/>
                                <w:b/>
                                <w:sz w:val="14"/>
                                <w:szCs w:val="14"/>
                              </w:rPr>
                              <w:t xml:space="preserve"> 2.0 - a guide to </w:t>
                            </w:r>
                            <w:proofErr w:type="spellStart"/>
                            <w:r w:rsidRPr="00C55582">
                              <w:rPr>
                                <w:rFonts w:ascii="Arial" w:hAnsi="Arial"/>
                                <w:b/>
                                <w:sz w:val="14"/>
                                <w:szCs w:val="14"/>
                              </w:rPr>
                              <w:t>assessing</w:t>
                            </w:r>
                            <w:proofErr w:type="spellEnd"/>
                            <w:r w:rsidRPr="00C55582">
                              <w:rPr>
                                <w:rFonts w:ascii="Arial" w:hAnsi="Arial"/>
                                <w:b/>
                                <w:sz w:val="14"/>
                                <w:szCs w:val="14"/>
                              </w:rPr>
                              <w:t xml:space="preserve"> the </w:t>
                            </w:r>
                            <w:proofErr w:type="spellStart"/>
                            <w:r w:rsidRPr="00C55582">
                              <w:rPr>
                                <w:rFonts w:ascii="Arial" w:hAnsi="Arial"/>
                                <w:b/>
                                <w:sz w:val="14"/>
                                <w:szCs w:val="14"/>
                              </w:rPr>
                              <w:t>significance</w:t>
                            </w:r>
                            <w:proofErr w:type="spellEnd"/>
                            <w:r w:rsidRPr="00C55582">
                              <w:rPr>
                                <w:rFonts w:ascii="Arial" w:hAnsi="Arial"/>
                                <w:b/>
                                <w:sz w:val="14"/>
                                <w:szCs w:val="14"/>
                              </w:rPr>
                              <w:t xml:space="preserve"> of collections</w:t>
                            </w:r>
                            <w:r w:rsidRPr="00C55582">
                              <w:rPr>
                                <w:rFonts w:ascii="Arial" w:hAnsi="Arial"/>
                                <w:sz w:val="14"/>
                                <w:szCs w:val="14"/>
                              </w:rPr>
                              <w:t xml:space="preserve"> (« </w:t>
                            </w:r>
                            <w:proofErr w:type="spellStart"/>
                            <w:r w:rsidRPr="00C55582">
                              <w:rPr>
                                <w:rFonts w:ascii="Arial" w:hAnsi="Arial"/>
                                <w:sz w:val="14"/>
                                <w:szCs w:val="14"/>
                              </w:rPr>
                              <w:t>Significance</w:t>
                            </w:r>
                            <w:proofErr w:type="spellEnd"/>
                            <w:r w:rsidRPr="00C55582">
                              <w:rPr>
                                <w:rFonts w:ascii="Arial" w:hAnsi="Arial"/>
                                <w:sz w:val="14"/>
                                <w:szCs w:val="14"/>
                              </w:rPr>
                              <w:t xml:space="preserve"> 2.0 », un guide d’évaluation de la portée significative des collections), Collections Council of </w:t>
                            </w:r>
                            <w:proofErr w:type="spellStart"/>
                            <w:r w:rsidRPr="00C55582">
                              <w:rPr>
                                <w:rFonts w:ascii="Arial" w:hAnsi="Arial"/>
                                <w:sz w:val="14"/>
                                <w:szCs w:val="14"/>
                              </w:rPr>
                              <w:t>Australia</w:t>
                            </w:r>
                            <w:proofErr w:type="spellEnd"/>
                            <w:r w:rsidRPr="00C55582">
                              <w:rPr>
                                <w:rFonts w:ascii="Arial" w:hAnsi="Arial"/>
                                <w:sz w:val="14"/>
                                <w:szCs w:val="14"/>
                              </w:rPr>
                              <w:t xml:space="preserve"> </w:t>
                            </w:r>
                            <w:hyperlink r:id="rId22" w:history="1">
                              <w:r w:rsidRPr="00C55582">
                                <w:rPr>
                                  <w:rStyle w:val="Hyperlink"/>
                                  <w:rFonts w:ascii="Arial" w:hAnsi="Arial"/>
                                  <w:sz w:val="14"/>
                                  <w:szCs w:val="14"/>
                                </w:rPr>
                                <w:t>https://www.arts.gov.au/sites/g/files/net1761/f/significance-2.0.pdf,</w:t>
                              </w:r>
                            </w:hyperlink>
                            <w:r w:rsidRPr="00C55582">
                              <w:rPr>
                                <w:sz w:val="14"/>
                                <w:szCs w:val="14"/>
                              </w:rPr>
                              <w:t xml:space="preserve"> p 38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F5257C" id="_x0000_s1062" type="#_x0000_t202" style="position:absolute;margin-left:-40.35pt;margin-top:751.65pt;width:529pt;height:24.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" strokecolor="white [3212]">
                <v:textbox style="mso-fit-shape-to-text:t">
                  <w:txbxContent>
                    <w:p w14:paraId="690DBACD" w14:textId="20A21695" w:rsidR="00E07C1A" w:rsidRPr="00C55582" w:rsidRDefault="00E07C1A">
                      <w:pPr>
                        <w:rPr>
                          <w:rFonts w:ascii="Arial" w:hAnsi="Arial" w:cs="Arial"/>
                          <w:sz w:val="14"/>
                          <w:szCs w:val="14"/>
                        </w:rPr>
                      </w:pPr>
                      <w:r w:rsidRPr="00C55582">
                        <w:rPr>
                          <w:rFonts w:ascii="Arial" w:hAnsi="Arial"/>
                          <w:sz w:val="14"/>
                          <w:szCs w:val="14"/>
                        </w:rPr>
                        <w:t xml:space="preserve">Russell, </w:t>
                      </w:r>
                      <w:proofErr w:type="spellStart"/>
                      <w:r w:rsidRPr="00C55582">
                        <w:rPr>
                          <w:rFonts w:ascii="Arial" w:hAnsi="Arial"/>
                          <w:sz w:val="14"/>
                          <w:szCs w:val="14"/>
                        </w:rPr>
                        <w:t>Roslyn</w:t>
                      </w:r>
                      <w:proofErr w:type="spellEnd"/>
                      <w:r w:rsidRPr="00C55582">
                        <w:rPr>
                          <w:rFonts w:ascii="Arial" w:hAnsi="Arial"/>
                          <w:sz w:val="14"/>
                          <w:szCs w:val="14"/>
                        </w:rPr>
                        <w:t xml:space="preserve"> &amp; </w:t>
                      </w:r>
                      <w:proofErr w:type="spellStart"/>
                      <w:r w:rsidRPr="00C55582">
                        <w:rPr>
                          <w:rFonts w:ascii="Arial" w:hAnsi="Arial"/>
                          <w:sz w:val="14"/>
                          <w:szCs w:val="14"/>
                        </w:rPr>
                        <w:t>Winkworth</w:t>
                      </w:r>
                      <w:proofErr w:type="spellEnd"/>
                      <w:r w:rsidRPr="00C55582">
                        <w:rPr>
                          <w:rFonts w:ascii="Arial" w:hAnsi="Arial"/>
                          <w:sz w:val="14"/>
                          <w:szCs w:val="14"/>
                        </w:rPr>
                        <w:t xml:space="preserve">, Kylie, (2009) </w:t>
                      </w:r>
                      <w:proofErr w:type="spellStart"/>
                      <w:r w:rsidRPr="00C55582">
                        <w:rPr>
                          <w:rFonts w:ascii="Arial" w:hAnsi="Arial"/>
                          <w:b/>
                          <w:sz w:val="14"/>
                          <w:szCs w:val="14"/>
                        </w:rPr>
                        <w:t>Significance</w:t>
                      </w:r>
                      <w:proofErr w:type="spellEnd"/>
                      <w:r w:rsidRPr="00C55582">
                        <w:rPr>
                          <w:rFonts w:ascii="Arial" w:hAnsi="Arial"/>
                          <w:b/>
                          <w:sz w:val="14"/>
                          <w:szCs w:val="14"/>
                        </w:rPr>
                        <w:t xml:space="preserve"> 2.0 - a guide to </w:t>
                      </w:r>
                      <w:proofErr w:type="spellStart"/>
                      <w:r w:rsidRPr="00C55582">
                        <w:rPr>
                          <w:rFonts w:ascii="Arial" w:hAnsi="Arial"/>
                          <w:b/>
                          <w:sz w:val="14"/>
                          <w:szCs w:val="14"/>
                        </w:rPr>
                        <w:t>assessing</w:t>
                      </w:r>
                      <w:proofErr w:type="spellEnd"/>
                      <w:r w:rsidRPr="00C55582">
                        <w:rPr>
                          <w:rFonts w:ascii="Arial" w:hAnsi="Arial"/>
                          <w:b/>
                          <w:sz w:val="14"/>
                          <w:szCs w:val="14"/>
                        </w:rPr>
                        <w:t xml:space="preserve"> the </w:t>
                      </w:r>
                      <w:proofErr w:type="spellStart"/>
                      <w:r w:rsidRPr="00C55582">
                        <w:rPr>
                          <w:rFonts w:ascii="Arial" w:hAnsi="Arial"/>
                          <w:b/>
                          <w:sz w:val="14"/>
                          <w:szCs w:val="14"/>
                        </w:rPr>
                        <w:t>significance</w:t>
                      </w:r>
                      <w:proofErr w:type="spellEnd"/>
                      <w:r w:rsidRPr="00C55582">
                        <w:rPr>
                          <w:rFonts w:ascii="Arial" w:hAnsi="Arial"/>
                          <w:b/>
                          <w:sz w:val="14"/>
                          <w:szCs w:val="14"/>
                        </w:rPr>
                        <w:t xml:space="preserve"> of collections</w:t>
                      </w:r>
                      <w:r w:rsidRPr="00C55582">
                        <w:rPr>
                          <w:rFonts w:ascii="Arial" w:hAnsi="Arial"/>
                          <w:sz w:val="14"/>
                          <w:szCs w:val="14"/>
                        </w:rPr>
                        <w:t xml:space="preserve"> (« </w:t>
                      </w:r>
                      <w:proofErr w:type="spellStart"/>
                      <w:r w:rsidRPr="00C55582">
                        <w:rPr>
                          <w:rFonts w:ascii="Arial" w:hAnsi="Arial"/>
                          <w:sz w:val="14"/>
                          <w:szCs w:val="14"/>
                        </w:rPr>
                        <w:t>Significance</w:t>
                      </w:r>
                      <w:proofErr w:type="spellEnd"/>
                      <w:r w:rsidRPr="00C55582">
                        <w:rPr>
                          <w:rFonts w:ascii="Arial" w:hAnsi="Arial"/>
                          <w:sz w:val="14"/>
                          <w:szCs w:val="14"/>
                        </w:rPr>
                        <w:t xml:space="preserve"> 2.0 », un guide d’évaluation de la portée significative des collections), Collections Council of </w:t>
                      </w:r>
                      <w:proofErr w:type="spellStart"/>
                      <w:r w:rsidRPr="00C55582">
                        <w:rPr>
                          <w:rFonts w:ascii="Arial" w:hAnsi="Arial"/>
                          <w:sz w:val="14"/>
                          <w:szCs w:val="14"/>
                        </w:rPr>
                        <w:t>Australia</w:t>
                      </w:r>
                      <w:proofErr w:type="spellEnd"/>
                      <w:r w:rsidRPr="00C55582">
                        <w:rPr>
                          <w:rFonts w:ascii="Arial" w:hAnsi="Arial"/>
                          <w:sz w:val="14"/>
                          <w:szCs w:val="14"/>
                        </w:rPr>
                        <w:t xml:space="preserve"> </w:t>
                      </w:r>
                      <w:hyperlink r:id="rId23" w:history="1">
                        <w:r w:rsidRPr="00C55582">
                          <w:rPr>
                            <w:rStyle w:val="Hyperlink"/>
                            <w:rFonts w:ascii="Arial" w:hAnsi="Arial"/>
                            <w:sz w:val="14"/>
                            <w:szCs w:val="14"/>
                          </w:rPr>
                          <w:t>https://www.arts.gov.au/sites/g/files/net1761/f/significance-2.0.pdf,</w:t>
                        </w:r>
                      </w:hyperlink>
                      <w:r w:rsidRPr="00C55582">
                        <w:rPr>
                          <w:sz w:val="14"/>
                          <w:szCs w:val="14"/>
                        </w:rPr>
                        <w:t xml:space="preserve"> p 38</w:t>
                      </w:r>
                    </w:p>
                  </w:txbxContent>
                </v:textbox>
                <w10:wrap type="tight" anchory="page"/>
              </v:shape>
            </w:pict>
          </mc:Fallback>
        </mc:AlternateContent>
      </w:r>
      <w:r>
        <w:br w:type="page"/>
      </w:r>
    </w:p>
    <w:p w14:paraId="0872CC0B" w14:textId="2247ACD8" w:rsidR="0025177B" w:rsidRPr="006304E5" w:rsidRDefault="00164F0B" w:rsidP="00B0208D">
      <w:pPr>
        <w:pStyle w:val="Heading2"/>
        <w:spacing w:before="360" w:after="200"/>
        <w:rPr>
          <w:rFonts w:ascii="Arial" w:hAnsi="Arial" w:cs="Arial"/>
          <w:b/>
          <w:color w:val="000000" w:themeColor="text1"/>
          <w:sz w:val="28"/>
          <w:szCs w:val="28"/>
        </w:rPr>
      </w:pPr>
      <w:bookmarkStart w:id="44" w:name="_Toc77003435"/>
      <w:r>
        <w:rPr>
          <w:rFonts w:ascii="Arial" w:hAnsi="Arial"/>
          <w:b/>
          <w:color w:val="000000" w:themeColor="text1"/>
          <w:sz w:val="28"/>
        </w:rPr>
        <w:lastRenderedPageBreak/>
        <w:t>Phase d'évaluation</w:t>
      </w:r>
      <w:bookmarkEnd w:id="44"/>
    </w:p>
    <w:p w14:paraId="03C9BFB4" w14:textId="7B47C869" w:rsidR="00CA13EC" w:rsidRPr="00B0208D" w:rsidRDefault="00CA13EC" w:rsidP="00B0208D">
      <w:pPr>
        <w:spacing w:after="200"/>
        <w:rPr>
          <w:rFonts w:ascii="Arial" w:hAnsi="Arial" w:cs="Arial"/>
          <w:sz w:val="22"/>
          <w:szCs w:val="22"/>
        </w:rPr>
      </w:pPr>
      <w:r>
        <w:rPr>
          <w:rFonts w:ascii="Arial" w:hAnsi="Arial"/>
          <w:sz w:val="22"/>
        </w:rPr>
        <w:t>Les étapes 1 à 7 du processus d'évaluation de la portée significative peuvent être mieux décrites comme correspondant à la phase de collecte des informations. C'est là que vous rassemblez et collectez les informations sur vos documents d’activité ou votre collection afin d'effectuer votre évaluation.</w:t>
      </w:r>
    </w:p>
    <w:p w14:paraId="40302EE1" w14:textId="12B9C32B" w:rsidR="0025177B" w:rsidRPr="00B0208D" w:rsidRDefault="0025177B" w:rsidP="00B0208D">
      <w:pPr>
        <w:spacing w:after="200"/>
        <w:rPr>
          <w:rFonts w:ascii="Arial" w:hAnsi="Arial" w:cs="Arial"/>
          <w:sz w:val="22"/>
          <w:szCs w:val="22"/>
        </w:rPr>
      </w:pPr>
      <w:r>
        <w:rPr>
          <w:rFonts w:ascii="Arial" w:hAnsi="Arial"/>
          <w:sz w:val="22"/>
        </w:rPr>
        <w:t>L'étape 8 - ou étape d'évaluation - du processus consiste à examiner toutes les informations et les preuves que vous avez recueillies sur votre document d’activité ou votre collection et à les évaluer en fonction de critères principaux et comparatifs. C'est à ce stade que toutes vos recherches sont réunies et que vous pouvez analyser comment et pourquoi le document d’activité ou la collection est significatif afin de rédiger votre déclaration de portée significative.</w:t>
      </w:r>
    </w:p>
    <w:p w14:paraId="43D0DC8B" w14:textId="3188B43B" w:rsidR="0025177B" w:rsidRPr="00B0208D" w:rsidRDefault="00756086" w:rsidP="00AF21B0">
      <w:pPr>
        <w:spacing w:after="200"/>
        <w:rPr>
          <w:rFonts w:ascii="Arial" w:hAnsi="Arial" w:cs="Arial"/>
          <w:sz w:val="22"/>
          <w:szCs w:val="22"/>
        </w:rPr>
      </w:pPr>
      <w:r>
        <w:rPr>
          <w:rFonts w:ascii="Arial" w:hAnsi="Arial"/>
          <w:sz w:val="22"/>
        </w:rPr>
        <w:t xml:space="preserve">Tous les critères ne s'appliquent pas à chaque document d’activité. Vous évaluerez donc d'abord votre élément ou votre collection en fonction des quatre critères principaux pour voir s'il en satisfait un ou plusieurs. Quelques questions pour vous guider dans l'analyse en fonction des critères </w:t>
      </w:r>
      <w:r>
        <w:rPr>
          <w:rFonts w:ascii="Arial" w:hAnsi="Arial"/>
          <w:b/>
          <w:sz w:val="22"/>
        </w:rPr>
        <w:t>principaux :</w:t>
      </w:r>
    </w:p>
    <w:tbl>
      <w:tblPr>
        <w:tblStyle w:val="TableGrid"/>
        <w:tblW w:w="0" w:type="auto"/>
        <w:tblLook w:val="04A0" w:firstRow="1" w:lastRow="0" w:firstColumn="1" w:lastColumn="0" w:noHBand="0" w:noVBand="1"/>
      </w:tblPr>
      <w:tblGrid>
        <w:gridCol w:w="2473"/>
        <w:gridCol w:w="6537"/>
      </w:tblGrid>
      <w:tr w:rsidR="0025177B" w:rsidRPr="00B0208D" w14:paraId="2747E637" w14:textId="77777777" w:rsidTr="00AF21B0">
        <w:tc>
          <w:tcPr>
            <w:tcW w:w="2518" w:type="dxa"/>
            <w:shd w:val="clear" w:color="auto" w:fill="D9E2F3" w:themeFill="accent5" w:themeFillTint="33"/>
          </w:tcPr>
          <w:p w14:paraId="7D719A5B" w14:textId="0C578C1F" w:rsidR="0025177B" w:rsidRPr="00B0208D" w:rsidRDefault="0025177B" w:rsidP="00B0208D">
            <w:pPr>
              <w:spacing w:after="60"/>
              <w:rPr>
                <w:rFonts w:ascii="Arial" w:hAnsi="Arial" w:cs="Arial"/>
                <w:b/>
                <w:sz w:val="22"/>
                <w:szCs w:val="22"/>
              </w:rPr>
            </w:pPr>
            <w:r>
              <w:rPr>
                <w:rFonts w:ascii="Arial" w:hAnsi="Arial"/>
                <w:b/>
                <w:sz w:val="22"/>
              </w:rPr>
              <w:t>Critères</w:t>
            </w:r>
          </w:p>
        </w:tc>
        <w:tc>
          <w:tcPr>
            <w:tcW w:w="6718" w:type="dxa"/>
            <w:shd w:val="clear" w:color="auto" w:fill="D9E2F3" w:themeFill="accent5" w:themeFillTint="33"/>
          </w:tcPr>
          <w:p w14:paraId="0A3B7D70" w14:textId="15A74753" w:rsidR="0025177B" w:rsidRPr="00B0208D" w:rsidRDefault="0025177B" w:rsidP="00B0208D">
            <w:pPr>
              <w:spacing w:after="60"/>
              <w:rPr>
                <w:rFonts w:ascii="Arial" w:hAnsi="Arial" w:cs="Arial"/>
                <w:b/>
                <w:sz w:val="22"/>
                <w:szCs w:val="22"/>
              </w:rPr>
            </w:pPr>
            <w:r>
              <w:rPr>
                <w:rFonts w:ascii="Arial" w:hAnsi="Arial"/>
                <w:b/>
                <w:sz w:val="22"/>
              </w:rPr>
              <w:t>Questions</w:t>
            </w:r>
          </w:p>
        </w:tc>
      </w:tr>
      <w:tr w:rsidR="0025177B" w:rsidRPr="00B0208D" w14:paraId="73660525" w14:textId="77777777" w:rsidTr="0025177B">
        <w:tc>
          <w:tcPr>
            <w:tcW w:w="2518" w:type="dxa"/>
          </w:tcPr>
          <w:p w14:paraId="624BE502" w14:textId="2BE062DD" w:rsidR="0025177B" w:rsidRPr="00B0208D" w:rsidRDefault="0025177B" w:rsidP="00B0208D">
            <w:pPr>
              <w:spacing w:after="60"/>
              <w:rPr>
                <w:rFonts w:ascii="Arial" w:hAnsi="Arial" w:cs="Arial"/>
                <w:sz w:val="22"/>
                <w:szCs w:val="22"/>
              </w:rPr>
            </w:pPr>
            <w:r>
              <w:rPr>
                <w:rFonts w:ascii="Arial" w:hAnsi="Arial"/>
                <w:sz w:val="22"/>
              </w:rPr>
              <w:t>Importance historique</w:t>
            </w:r>
          </w:p>
        </w:tc>
        <w:tc>
          <w:tcPr>
            <w:tcW w:w="6718" w:type="dxa"/>
          </w:tcPr>
          <w:p w14:paraId="01F71544" w14:textId="01C39FF9" w:rsidR="00CA13EC" w:rsidRPr="00B0208D" w:rsidRDefault="00CA13EC" w:rsidP="00B0208D">
            <w:pPr>
              <w:pStyle w:val="ListParagraph"/>
              <w:numPr>
                <w:ilvl w:val="0"/>
                <w:numId w:val="13"/>
              </w:numPr>
              <w:spacing w:after="60"/>
              <w:contextualSpacing w:val="0"/>
              <w:rPr>
                <w:rFonts w:ascii="Arial" w:hAnsi="Arial" w:cs="Arial"/>
                <w:sz w:val="22"/>
                <w:szCs w:val="22"/>
              </w:rPr>
            </w:pPr>
            <w:r>
              <w:rPr>
                <w:rFonts w:ascii="Arial" w:hAnsi="Arial"/>
                <w:sz w:val="22"/>
              </w:rPr>
              <w:t>Votre document d’activité ou votre collection est-il associé à un personnage, un événement ou un lieu historique important ? Si oui, pourquoi est-ce important ?</w:t>
            </w:r>
          </w:p>
          <w:p w14:paraId="7A1BB79B" w14:textId="77777777" w:rsidR="00CA13EC" w:rsidRPr="00B0208D" w:rsidRDefault="00CA13EC" w:rsidP="00B0208D">
            <w:pPr>
              <w:pStyle w:val="ListParagraph"/>
              <w:numPr>
                <w:ilvl w:val="0"/>
                <w:numId w:val="13"/>
              </w:numPr>
              <w:spacing w:after="60"/>
              <w:contextualSpacing w:val="0"/>
              <w:rPr>
                <w:rFonts w:ascii="Arial" w:hAnsi="Arial" w:cs="Arial"/>
                <w:sz w:val="22"/>
                <w:szCs w:val="22"/>
              </w:rPr>
            </w:pPr>
            <w:r>
              <w:rPr>
                <w:rFonts w:ascii="Arial" w:hAnsi="Arial"/>
                <w:sz w:val="22"/>
              </w:rPr>
              <w:t>Nous renseigne-t-il sur une période ou un mouvement historique ?</w:t>
            </w:r>
          </w:p>
          <w:p w14:paraId="149D58D8" w14:textId="036A6CBD" w:rsidR="0025177B" w:rsidRPr="00B0208D" w:rsidRDefault="00CA13EC" w:rsidP="00B0208D">
            <w:pPr>
              <w:pStyle w:val="ListParagraph"/>
              <w:numPr>
                <w:ilvl w:val="0"/>
                <w:numId w:val="13"/>
              </w:numPr>
              <w:spacing w:after="60"/>
              <w:contextualSpacing w:val="0"/>
              <w:rPr>
                <w:rFonts w:ascii="Arial" w:hAnsi="Arial" w:cs="Arial"/>
                <w:sz w:val="22"/>
                <w:szCs w:val="22"/>
              </w:rPr>
            </w:pPr>
            <w:r>
              <w:rPr>
                <w:rFonts w:ascii="Arial" w:hAnsi="Arial"/>
                <w:sz w:val="22"/>
              </w:rPr>
              <w:t>Nous aide-t-il à comprendre l'histoire d'une époque, d'un lieu, d'une personne ou d'un événement particulier ?</w:t>
            </w:r>
          </w:p>
        </w:tc>
      </w:tr>
      <w:tr w:rsidR="0025177B" w:rsidRPr="00B0208D" w14:paraId="1947F055" w14:textId="77777777" w:rsidTr="0025177B">
        <w:tc>
          <w:tcPr>
            <w:tcW w:w="2518" w:type="dxa"/>
          </w:tcPr>
          <w:p w14:paraId="46E366B7" w14:textId="6491A0AF" w:rsidR="0025177B" w:rsidRPr="00B0208D" w:rsidRDefault="00B076D8" w:rsidP="00B0208D">
            <w:pPr>
              <w:spacing w:after="60"/>
              <w:rPr>
                <w:rFonts w:ascii="Arial" w:hAnsi="Arial" w:cs="Arial"/>
                <w:sz w:val="22"/>
                <w:szCs w:val="22"/>
              </w:rPr>
            </w:pPr>
            <w:r>
              <w:rPr>
                <w:rFonts w:ascii="Arial" w:hAnsi="Arial"/>
                <w:sz w:val="22"/>
              </w:rPr>
              <w:t>Importance artistique ou esthétique</w:t>
            </w:r>
          </w:p>
        </w:tc>
        <w:tc>
          <w:tcPr>
            <w:tcW w:w="6718" w:type="dxa"/>
          </w:tcPr>
          <w:p w14:paraId="24DA4416" w14:textId="0F22B3F2" w:rsidR="00CA13EC" w:rsidRPr="00B0208D" w:rsidRDefault="00CA13EC" w:rsidP="00B0208D">
            <w:pPr>
              <w:pStyle w:val="ListParagraph"/>
              <w:numPr>
                <w:ilvl w:val="0"/>
                <w:numId w:val="13"/>
              </w:numPr>
              <w:spacing w:after="60"/>
              <w:contextualSpacing w:val="0"/>
              <w:rPr>
                <w:rFonts w:ascii="Arial" w:hAnsi="Arial" w:cs="Arial"/>
                <w:sz w:val="22"/>
                <w:szCs w:val="22"/>
              </w:rPr>
            </w:pPr>
            <w:r>
              <w:rPr>
                <w:rFonts w:ascii="Arial" w:hAnsi="Arial"/>
                <w:sz w:val="22"/>
              </w:rPr>
              <w:t>Le document d’activité ou la collection est-il un bon exemple d'un style ou d'un mouvement artistique particulier ?</w:t>
            </w:r>
          </w:p>
          <w:p w14:paraId="6A850462" w14:textId="65CFAA26" w:rsidR="00DD2D60" w:rsidRPr="00B0208D" w:rsidRDefault="00DD2D60" w:rsidP="00B0208D">
            <w:pPr>
              <w:pStyle w:val="ListParagraph"/>
              <w:numPr>
                <w:ilvl w:val="0"/>
                <w:numId w:val="13"/>
              </w:numPr>
              <w:spacing w:after="60"/>
              <w:contextualSpacing w:val="0"/>
              <w:rPr>
                <w:rFonts w:ascii="Arial" w:hAnsi="Arial" w:cs="Arial"/>
                <w:sz w:val="22"/>
                <w:szCs w:val="22"/>
              </w:rPr>
            </w:pPr>
            <w:r>
              <w:rPr>
                <w:rFonts w:ascii="Arial" w:hAnsi="Arial"/>
                <w:sz w:val="22"/>
              </w:rPr>
              <w:t>Est-il représentatif de l'œuvre d'un artiste particulier ?</w:t>
            </w:r>
          </w:p>
          <w:p w14:paraId="6ABF4EEA" w14:textId="77777777" w:rsidR="00DD2D60" w:rsidRPr="00B0208D" w:rsidRDefault="00DD2D60" w:rsidP="00B0208D">
            <w:pPr>
              <w:pStyle w:val="ListParagraph"/>
              <w:numPr>
                <w:ilvl w:val="0"/>
                <w:numId w:val="13"/>
              </w:numPr>
              <w:spacing w:after="60"/>
              <w:contextualSpacing w:val="0"/>
              <w:rPr>
                <w:rFonts w:ascii="Arial" w:hAnsi="Arial" w:cs="Arial"/>
                <w:sz w:val="22"/>
                <w:szCs w:val="22"/>
              </w:rPr>
            </w:pPr>
            <w:r>
              <w:rPr>
                <w:rFonts w:ascii="Arial" w:hAnsi="Arial"/>
                <w:sz w:val="22"/>
              </w:rPr>
              <w:t>Est-il original ou novateur ?</w:t>
            </w:r>
          </w:p>
          <w:p w14:paraId="1CE85D17" w14:textId="4DC35931" w:rsidR="00B076D8" w:rsidRPr="00B0208D" w:rsidRDefault="00577B1B" w:rsidP="00B0208D">
            <w:pPr>
              <w:pStyle w:val="ListParagraph"/>
              <w:numPr>
                <w:ilvl w:val="0"/>
                <w:numId w:val="13"/>
              </w:numPr>
              <w:spacing w:after="60"/>
              <w:contextualSpacing w:val="0"/>
              <w:rPr>
                <w:rFonts w:ascii="Arial" w:hAnsi="Arial" w:cs="Arial"/>
                <w:sz w:val="22"/>
                <w:szCs w:val="22"/>
              </w:rPr>
            </w:pPr>
            <w:r>
              <w:rPr>
                <w:rFonts w:ascii="Arial" w:hAnsi="Arial"/>
                <w:sz w:val="22"/>
              </w:rPr>
              <w:t>Représente-t-il une personne, un lieu ou un événement important ?</w:t>
            </w:r>
          </w:p>
        </w:tc>
      </w:tr>
      <w:tr w:rsidR="00B076D8" w:rsidRPr="00B0208D" w14:paraId="6CB12368" w14:textId="77777777" w:rsidTr="0025177B">
        <w:tc>
          <w:tcPr>
            <w:tcW w:w="2518" w:type="dxa"/>
          </w:tcPr>
          <w:p w14:paraId="17F2E9E4" w14:textId="53A2FB45" w:rsidR="00B076D8" w:rsidRPr="00B0208D" w:rsidRDefault="00B076D8" w:rsidP="00B0208D">
            <w:pPr>
              <w:spacing w:after="60"/>
              <w:rPr>
                <w:rFonts w:ascii="Arial" w:hAnsi="Arial" w:cs="Arial"/>
                <w:sz w:val="22"/>
                <w:szCs w:val="22"/>
              </w:rPr>
            </w:pPr>
            <w:r>
              <w:rPr>
                <w:rFonts w:ascii="Arial" w:hAnsi="Arial"/>
                <w:sz w:val="22"/>
              </w:rPr>
              <w:t>Importance scientifique ou de recherche</w:t>
            </w:r>
          </w:p>
        </w:tc>
        <w:tc>
          <w:tcPr>
            <w:tcW w:w="6718" w:type="dxa"/>
          </w:tcPr>
          <w:p w14:paraId="41888BC4" w14:textId="36473069" w:rsidR="00D85B85" w:rsidRPr="00B0208D" w:rsidRDefault="00D85B85" w:rsidP="00B0208D">
            <w:pPr>
              <w:pStyle w:val="ListParagraph"/>
              <w:numPr>
                <w:ilvl w:val="0"/>
                <w:numId w:val="13"/>
              </w:numPr>
              <w:spacing w:after="60"/>
              <w:contextualSpacing w:val="0"/>
              <w:rPr>
                <w:rFonts w:ascii="Arial" w:hAnsi="Arial" w:cs="Arial"/>
                <w:sz w:val="22"/>
                <w:szCs w:val="22"/>
              </w:rPr>
            </w:pPr>
            <w:r>
              <w:rPr>
                <w:rFonts w:ascii="Arial" w:hAnsi="Arial"/>
                <w:sz w:val="22"/>
              </w:rPr>
              <w:t>Le document d’activité ou la collection présente-t-il un potentiel de recherche ? Si oui, comment ?</w:t>
            </w:r>
          </w:p>
          <w:p w14:paraId="343C805A" w14:textId="1F317F53" w:rsidR="00D85B85" w:rsidRPr="00B0208D" w:rsidRDefault="00D85B85" w:rsidP="00B0208D">
            <w:pPr>
              <w:pStyle w:val="ListParagraph"/>
              <w:numPr>
                <w:ilvl w:val="0"/>
                <w:numId w:val="13"/>
              </w:numPr>
              <w:spacing w:after="60"/>
              <w:contextualSpacing w:val="0"/>
              <w:rPr>
                <w:rFonts w:ascii="Arial" w:hAnsi="Arial" w:cs="Arial"/>
                <w:sz w:val="22"/>
                <w:szCs w:val="22"/>
              </w:rPr>
            </w:pPr>
            <w:r>
              <w:rPr>
                <w:rFonts w:ascii="Arial" w:hAnsi="Arial"/>
                <w:sz w:val="22"/>
              </w:rPr>
              <w:t>Connaissez-vous des chercheurs qui pourraient être intéressés par l'étude de ce document d’activité ou de cette collection ?</w:t>
            </w:r>
          </w:p>
          <w:p w14:paraId="5D038FD1" w14:textId="1F09F1FB" w:rsidR="00B076D8" w:rsidRPr="00B0208D" w:rsidRDefault="00D85B85" w:rsidP="00B0208D">
            <w:pPr>
              <w:pStyle w:val="ListParagraph"/>
              <w:numPr>
                <w:ilvl w:val="0"/>
                <w:numId w:val="13"/>
              </w:numPr>
              <w:spacing w:after="60"/>
              <w:contextualSpacing w:val="0"/>
              <w:rPr>
                <w:rFonts w:ascii="Arial" w:hAnsi="Arial" w:cs="Arial"/>
                <w:sz w:val="22"/>
                <w:szCs w:val="22"/>
              </w:rPr>
            </w:pPr>
            <w:r>
              <w:rPr>
                <w:rFonts w:ascii="Arial" w:hAnsi="Arial"/>
                <w:sz w:val="22"/>
              </w:rPr>
              <w:t>Pensez-vous que le document d’activité ou la collection pourrait susciter un intérêt pour les futures recherches ?</w:t>
            </w:r>
          </w:p>
        </w:tc>
      </w:tr>
      <w:tr w:rsidR="00B076D8" w:rsidRPr="00B0208D" w14:paraId="012CF1D4" w14:textId="77777777" w:rsidTr="0025177B">
        <w:tc>
          <w:tcPr>
            <w:tcW w:w="2518" w:type="dxa"/>
          </w:tcPr>
          <w:p w14:paraId="70BDE051" w14:textId="50C2883A" w:rsidR="00B076D8" w:rsidRPr="00B0208D" w:rsidRDefault="00B076D8" w:rsidP="00B0208D">
            <w:pPr>
              <w:spacing w:after="60"/>
              <w:rPr>
                <w:rFonts w:ascii="Arial" w:hAnsi="Arial" w:cs="Arial"/>
                <w:sz w:val="22"/>
                <w:szCs w:val="22"/>
              </w:rPr>
            </w:pPr>
            <w:r>
              <w:rPr>
                <w:rFonts w:ascii="Arial" w:hAnsi="Arial"/>
                <w:sz w:val="22"/>
              </w:rPr>
              <w:t>Signification sociale ou spirituelle</w:t>
            </w:r>
          </w:p>
        </w:tc>
        <w:tc>
          <w:tcPr>
            <w:tcW w:w="6718" w:type="dxa"/>
          </w:tcPr>
          <w:p w14:paraId="5559584C" w14:textId="09ADE4AD" w:rsidR="0037179A" w:rsidRPr="00B0208D" w:rsidRDefault="0037179A" w:rsidP="00B0208D">
            <w:pPr>
              <w:pStyle w:val="ListParagraph"/>
              <w:numPr>
                <w:ilvl w:val="0"/>
                <w:numId w:val="13"/>
              </w:numPr>
              <w:spacing w:after="60"/>
              <w:contextualSpacing w:val="0"/>
              <w:rPr>
                <w:rFonts w:ascii="Arial" w:hAnsi="Arial" w:cs="Arial"/>
                <w:sz w:val="22"/>
                <w:szCs w:val="22"/>
              </w:rPr>
            </w:pPr>
            <w:r>
              <w:rPr>
                <w:rFonts w:ascii="Arial" w:hAnsi="Arial"/>
                <w:sz w:val="22"/>
              </w:rPr>
              <w:t>Le document d’activité ou la collection revêt-il une importance particulière pour une communauté ou un groupe de personnes ? Si oui, en quoi est-il important ?</w:t>
            </w:r>
          </w:p>
          <w:p w14:paraId="3F537E9C" w14:textId="5A5D3960" w:rsidR="0037179A" w:rsidRPr="00B0208D" w:rsidRDefault="0037179A" w:rsidP="00B0208D">
            <w:pPr>
              <w:pStyle w:val="ListParagraph"/>
              <w:numPr>
                <w:ilvl w:val="0"/>
                <w:numId w:val="13"/>
              </w:numPr>
              <w:spacing w:after="60"/>
              <w:contextualSpacing w:val="0"/>
              <w:rPr>
                <w:rFonts w:ascii="Arial" w:hAnsi="Arial" w:cs="Arial"/>
                <w:sz w:val="22"/>
                <w:szCs w:val="22"/>
              </w:rPr>
            </w:pPr>
            <w:r>
              <w:rPr>
                <w:rFonts w:ascii="Arial" w:hAnsi="Arial"/>
                <w:sz w:val="22"/>
              </w:rPr>
              <w:t>Le document d’activité ou la collection a-t-il une signification au travers des croyances, des coutumes, des traditions ou des pratiques qu'il véhicule pour un groupe de personnes ou une communauté particulière ? Si oui, comment avez-vous consulté la communauté ou le groupe de personnes concernées et enregistré cette signification ?</w:t>
            </w:r>
          </w:p>
        </w:tc>
      </w:tr>
    </w:tbl>
    <w:p w14:paraId="69B7EEC3" w14:textId="3EBF9328" w:rsidR="00691B27" w:rsidRPr="00B0208D" w:rsidRDefault="00691B27" w:rsidP="00B0208D">
      <w:pPr>
        <w:pStyle w:val="Heading3"/>
        <w:spacing w:before="240" w:after="120"/>
        <w:rPr>
          <w:rFonts w:ascii="Arial" w:hAnsi="Arial" w:cs="Arial"/>
          <w:color w:val="000000" w:themeColor="text1"/>
        </w:rPr>
      </w:pPr>
      <w:bookmarkStart w:id="45" w:name="_Toc525746786"/>
      <w:bookmarkStart w:id="46" w:name="_Toc525820639"/>
      <w:bookmarkStart w:id="47" w:name="_Toc528681817"/>
      <w:bookmarkStart w:id="48" w:name="_Toc77003436"/>
      <w:r>
        <w:rPr>
          <w:rFonts w:ascii="Arial" w:hAnsi="Arial"/>
          <w:color w:val="000000" w:themeColor="text1"/>
        </w:rPr>
        <w:lastRenderedPageBreak/>
        <w:t>Critères comparatifs :</w:t>
      </w:r>
      <w:bookmarkEnd w:id="45"/>
      <w:bookmarkEnd w:id="46"/>
      <w:bookmarkEnd w:id="47"/>
      <w:bookmarkEnd w:id="48"/>
    </w:p>
    <w:p w14:paraId="23129531" w14:textId="5995A51A" w:rsidR="0037179A" w:rsidRPr="00B0208D" w:rsidRDefault="0037179A" w:rsidP="00B0208D">
      <w:pPr>
        <w:spacing w:after="200"/>
        <w:rPr>
          <w:rFonts w:ascii="Arial" w:hAnsi="Arial" w:cs="Arial"/>
          <w:sz w:val="22"/>
          <w:szCs w:val="22"/>
        </w:rPr>
      </w:pPr>
      <w:r>
        <w:rPr>
          <w:rFonts w:ascii="Arial" w:hAnsi="Arial"/>
          <w:sz w:val="22"/>
        </w:rPr>
        <w:t>Une fois que vous avez appliqué les critères principaux au document d’activité ou à la collection et que vous avez constaté qu'un ou plusieurs d'entre eux s'appliquent, vous pouvez passer aux critères comparatifs. Un document d’activité ou une collection doit répondre à au moins un des critères principaux pour être considéré comme significatif. Par exemple, la plupart des documents d’activité gouvernementaux sélectionnés pour figurer dans des archives auront une importance historique.</w:t>
      </w:r>
    </w:p>
    <w:p w14:paraId="6F3172FF" w14:textId="207A3E00" w:rsidR="00AD58DB" w:rsidRPr="00B0208D" w:rsidRDefault="00AD58DB" w:rsidP="00B0208D">
      <w:pPr>
        <w:spacing w:after="200"/>
        <w:rPr>
          <w:rFonts w:ascii="Arial" w:hAnsi="Arial" w:cs="Arial"/>
          <w:sz w:val="22"/>
          <w:szCs w:val="22"/>
        </w:rPr>
      </w:pPr>
      <w:r>
        <w:rPr>
          <w:rFonts w:ascii="Arial" w:hAnsi="Arial"/>
          <w:sz w:val="22"/>
        </w:rPr>
        <w:t xml:space="preserve">Les critères comparatifs sont utilisés lorsqu'il s'agit de déterminer le </w:t>
      </w:r>
      <w:r>
        <w:rPr>
          <w:rFonts w:ascii="Arial" w:hAnsi="Arial"/>
          <w:i/>
          <w:sz w:val="22"/>
        </w:rPr>
        <w:t xml:space="preserve">degré </w:t>
      </w:r>
      <w:r>
        <w:rPr>
          <w:rFonts w:ascii="Arial" w:hAnsi="Arial"/>
          <w:sz w:val="22"/>
        </w:rPr>
        <w:t>de portée significative, et ces critères s'ajoutent aux critères principaux pour augmenter ou diminuer la portée significative du document d’activité ou de la collection. Un exemple de ceci peut être qu'un document d’activité a une importance historique, mais qu’il existe beaucoup de documents de cette nature et que celui-ci n'est pas en bon état physique, ce qui fait que le degré de portée significative de ce document d’activité est moindre.</w:t>
      </w:r>
    </w:p>
    <w:p w14:paraId="504F920B" w14:textId="32E35D91" w:rsidR="00691B27" w:rsidRPr="00B0208D" w:rsidRDefault="00AD58DB" w:rsidP="00791BE5">
      <w:pPr>
        <w:spacing w:after="200"/>
        <w:rPr>
          <w:rFonts w:ascii="Arial" w:hAnsi="Arial" w:cs="Arial"/>
          <w:sz w:val="22"/>
          <w:szCs w:val="22"/>
        </w:rPr>
      </w:pPr>
      <w:r>
        <w:rPr>
          <w:rFonts w:ascii="Arial" w:hAnsi="Arial"/>
          <w:sz w:val="22"/>
        </w:rPr>
        <w:t xml:space="preserve">Vous trouverez ci-dessous quelques exemples de questions pour vous guider dans l'évaluation de votre document d’activité ou de votre collection en fonction des critères </w:t>
      </w:r>
      <w:r>
        <w:rPr>
          <w:rFonts w:ascii="Arial" w:hAnsi="Arial"/>
          <w:b/>
          <w:sz w:val="22"/>
        </w:rPr>
        <w:t>comparatifs :</w:t>
      </w:r>
    </w:p>
    <w:tbl>
      <w:tblPr>
        <w:tblStyle w:val="TableGrid"/>
        <w:tblW w:w="0" w:type="auto"/>
        <w:tblLook w:val="04A0" w:firstRow="1" w:lastRow="0" w:firstColumn="1" w:lastColumn="0" w:noHBand="0" w:noVBand="1"/>
      </w:tblPr>
      <w:tblGrid>
        <w:gridCol w:w="2482"/>
        <w:gridCol w:w="6528"/>
      </w:tblGrid>
      <w:tr w:rsidR="00691B27" w:rsidRPr="00B0208D" w14:paraId="76300057" w14:textId="77777777" w:rsidTr="00AF21B0">
        <w:tc>
          <w:tcPr>
            <w:tcW w:w="2518" w:type="dxa"/>
            <w:shd w:val="clear" w:color="auto" w:fill="D9E2F3" w:themeFill="accent5" w:themeFillTint="33"/>
          </w:tcPr>
          <w:p w14:paraId="17A29CB8" w14:textId="77777777" w:rsidR="00691B27" w:rsidRPr="00B0208D" w:rsidRDefault="00691B27" w:rsidP="00B0208D">
            <w:pPr>
              <w:spacing w:after="60"/>
              <w:rPr>
                <w:rFonts w:ascii="Arial" w:hAnsi="Arial" w:cs="Arial"/>
                <w:b/>
                <w:sz w:val="22"/>
                <w:szCs w:val="22"/>
              </w:rPr>
            </w:pPr>
            <w:r>
              <w:rPr>
                <w:rFonts w:ascii="Arial" w:hAnsi="Arial"/>
                <w:b/>
                <w:sz w:val="22"/>
              </w:rPr>
              <w:t>Critères</w:t>
            </w:r>
          </w:p>
        </w:tc>
        <w:tc>
          <w:tcPr>
            <w:tcW w:w="6718" w:type="dxa"/>
            <w:shd w:val="clear" w:color="auto" w:fill="D9E2F3" w:themeFill="accent5" w:themeFillTint="33"/>
          </w:tcPr>
          <w:p w14:paraId="546307D3" w14:textId="77777777" w:rsidR="00691B27" w:rsidRPr="00B0208D" w:rsidRDefault="00691B27" w:rsidP="00B0208D">
            <w:pPr>
              <w:spacing w:after="60"/>
              <w:rPr>
                <w:rFonts w:ascii="Arial" w:hAnsi="Arial" w:cs="Arial"/>
                <w:b/>
                <w:sz w:val="22"/>
                <w:szCs w:val="22"/>
              </w:rPr>
            </w:pPr>
            <w:r>
              <w:rPr>
                <w:rFonts w:ascii="Arial" w:hAnsi="Arial"/>
                <w:b/>
                <w:sz w:val="22"/>
              </w:rPr>
              <w:t>Questions</w:t>
            </w:r>
          </w:p>
        </w:tc>
      </w:tr>
      <w:tr w:rsidR="00691B27" w:rsidRPr="00B0208D" w14:paraId="073CBE96" w14:textId="77777777" w:rsidTr="00305B6F">
        <w:tc>
          <w:tcPr>
            <w:tcW w:w="2518" w:type="dxa"/>
          </w:tcPr>
          <w:p w14:paraId="2A8A0FE1" w14:textId="4881310F" w:rsidR="00691B27" w:rsidRPr="00B0208D" w:rsidRDefault="00EC6973" w:rsidP="00B0208D">
            <w:pPr>
              <w:spacing w:after="60"/>
              <w:rPr>
                <w:rFonts w:ascii="Arial" w:hAnsi="Arial" w:cs="Arial"/>
                <w:sz w:val="22"/>
                <w:szCs w:val="22"/>
              </w:rPr>
            </w:pPr>
            <w:r>
              <w:rPr>
                <w:rFonts w:ascii="Arial" w:hAnsi="Arial"/>
                <w:sz w:val="22"/>
              </w:rPr>
              <w:t>Provenance</w:t>
            </w:r>
          </w:p>
        </w:tc>
        <w:tc>
          <w:tcPr>
            <w:tcW w:w="6718" w:type="dxa"/>
          </w:tcPr>
          <w:p w14:paraId="5F6167FF" w14:textId="5CEBC198" w:rsidR="00AD58DB" w:rsidRPr="00B0208D" w:rsidRDefault="00D56152" w:rsidP="00B0208D">
            <w:pPr>
              <w:pStyle w:val="ListParagraph"/>
              <w:numPr>
                <w:ilvl w:val="0"/>
                <w:numId w:val="13"/>
              </w:numPr>
              <w:spacing w:after="60"/>
              <w:contextualSpacing w:val="0"/>
              <w:rPr>
                <w:rFonts w:ascii="Arial" w:hAnsi="Arial" w:cs="Arial"/>
                <w:sz w:val="22"/>
                <w:szCs w:val="22"/>
              </w:rPr>
            </w:pPr>
            <w:r>
              <w:rPr>
                <w:rFonts w:ascii="Arial" w:hAnsi="Arial"/>
                <w:sz w:val="22"/>
              </w:rPr>
              <w:t xml:space="preserve">La provenance du document d’activité ou de la collection est-elle bien </w:t>
            </w:r>
            <w:r>
              <w:rPr>
                <w:rFonts w:ascii="Arial" w:hAnsi="Arial"/>
                <w:sz w:val="22"/>
              </w:rPr>
              <w:br w:type="textWrapping" w:clear="all"/>
              <w:t>documentée et solide ?</w:t>
            </w:r>
          </w:p>
          <w:p w14:paraId="655222BE" w14:textId="3C6F10FD" w:rsidR="00D56152" w:rsidRPr="00B0208D" w:rsidRDefault="00D56152" w:rsidP="00B0208D">
            <w:pPr>
              <w:pStyle w:val="ListParagraph"/>
              <w:numPr>
                <w:ilvl w:val="0"/>
                <w:numId w:val="13"/>
              </w:numPr>
              <w:spacing w:after="60"/>
              <w:contextualSpacing w:val="0"/>
              <w:rPr>
                <w:rFonts w:ascii="Arial" w:hAnsi="Arial" w:cs="Arial"/>
                <w:sz w:val="22"/>
                <w:szCs w:val="22"/>
              </w:rPr>
            </w:pPr>
            <w:r>
              <w:rPr>
                <w:rFonts w:ascii="Arial" w:hAnsi="Arial"/>
                <w:sz w:val="22"/>
              </w:rPr>
              <w:t>Savez-vous qui a créé ou utilisé l’article ou la collection ?</w:t>
            </w:r>
          </w:p>
          <w:p w14:paraId="574B8511" w14:textId="5BD3A254" w:rsidR="00EC6973" w:rsidRPr="00B0208D" w:rsidRDefault="00D56152" w:rsidP="00B0208D">
            <w:pPr>
              <w:pStyle w:val="ListParagraph"/>
              <w:numPr>
                <w:ilvl w:val="0"/>
                <w:numId w:val="13"/>
              </w:numPr>
              <w:spacing w:after="60"/>
              <w:contextualSpacing w:val="0"/>
              <w:rPr>
                <w:rFonts w:ascii="Arial" w:hAnsi="Arial" w:cs="Arial"/>
                <w:sz w:val="22"/>
                <w:szCs w:val="22"/>
              </w:rPr>
            </w:pPr>
            <w:r>
              <w:rPr>
                <w:rFonts w:ascii="Arial" w:hAnsi="Arial"/>
                <w:sz w:val="22"/>
              </w:rPr>
              <w:t>Existe-t-il des preuves solides de la chaîne de propriété ?</w:t>
            </w:r>
          </w:p>
        </w:tc>
      </w:tr>
      <w:tr w:rsidR="00EC6973" w:rsidRPr="00B0208D" w14:paraId="3717D5ED" w14:textId="77777777" w:rsidTr="00305B6F">
        <w:tc>
          <w:tcPr>
            <w:tcW w:w="2518" w:type="dxa"/>
          </w:tcPr>
          <w:p w14:paraId="493EB971" w14:textId="1B0BCF42" w:rsidR="00EC6973" w:rsidRPr="00B0208D" w:rsidRDefault="00EC6973" w:rsidP="00B0208D">
            <w:pPr>
              <w:spacing w:after="60"/>
              <w:rPr>
                <w:rFonts w:ascii="Arial" w:hAnsi="Arial" w:cs="Arial"/>
                <w:sz w:val="22"/>
                <w:szCs w:val="22"/>
              </w:rPr>
            </w:pPr>
            <w:r>
              <w:rPr>
                <w:rFonts w:ascii="Arial" w:hAnsi="Arial"/>
                <w:sz w:val="22"/>
              </w:rPr>
              <w:t>Rareté ou représentativité</w:t>
            </w:r>
          </w:p>
        </w:tc>
        <w:tc>
          <w:tcPr>
            <w:tcW w:w="6718" w:type="dxa"/>
          </w:tcPr>
          <w:p w14:paraId="7F7BC122" w14:textId="44154E5E" w:rsidR="002C1400" w:rsidRPr="00B0208D" w:rsidRDefault="002C1400" w:rsidP="00B0208D">
            <w:pPr>
              <w:pStyle w:val="ListParagraph"/>
              <w:numPr>
                <w:ilvl w:val="0"/>
                <w:numId w:val="13"/>
              </w:numPr>
              <w:spacing w:after="60"/>
              <w:contextualSpacing w:val="0"/>
              <w:rPr>
                <w:rFonts w:ascii="Arial" w:hAnsi="Arial" w:cs="Arial"/>
                <w:sz w:val="22"/>
                <w:szCs w:val="22"/>
              </w:rPr>
            </w:pPr>
            <w:r>
              <w:rPr>
                <w:rFonts w:ascii="Arial" w:hAnsi="Arial"/>
                <w:sz w:val="22"/>
              </w:rPr>
              <w:t>Le document d’activité ou la collection est-il unique, rare ou menacé ?</w:t>
            </w:r>
          </w:p>
          <w:p w14:paraId="438FAE88" w14:textId="4F4B3370" w:rsidR="002C1400" w:rsidRPr="00B0208D" w:rsidRDefault="002C1400" w:rsidP="00B0208D">
            <w:pPr>
              <w:pStyle w:val="ListParagraph"/>
              <w:numPr>
                <w:ilvl w:val="0"/>
                <w:numId w:val="13"/>
              </w:numPr>
              <w:spacing w:after="60"/>
              <w:contextualSpacing w:val="0"/>
              <w:rPr>
                <w:rFonts w:ascii="Arial" w:hAnsi="Arial" w:cs="Arial"/>
                <w:sz w:val="22"/>
                <w:szCs w:val="22"/>
              </w:rPr>
            </w:pPr>
            <w:r>
              <w:rPr>
                <w:rFonts w:ascii="Arial" w:hAnsi="Arial"/>
                <w:sz w:val="22"/>
              </w:rPr>
              <w:t>A-t-il des qualités ou des utilisations inhabituelles qui le distinguent de documents similaires ?</w:t>
            </w:r>
          </w:p>
          <w:p w14:paraId="065CF461" w14:textId="287F58B3" w:rsidR="00236158" w:rsidRPr="00B0208D" w:rsidRDefault="002C1400" w:rsidP="00B0208D">
            <w:pPr>
              <w:pStyle w:val="ListParagraph"/>
              <w:numPr>
                <w:ilvl w:val="0"/>
                <w:numId w:val="13"/>
              </w:numPr>
              <w:spacing w:after="60"/>
              <w:contextualSpacing w:val="0"/>
              <w:rPr>
                <w:rFonts w:ascii="Arial" w:hAnsi="Arial" w:cs="Arial"/>
                <w:sz w:val="22"/>
                <w:szCs w:val="22"/>
              </w:rPr>
            </w:pPr>
            <w:r>
              <w:rPr>
                <w:rFonts w:ascii="Arial" w:hAnsi="Arial"/>
                <w:sz w:val="22"/>
              </w:rPr>
              <w:t>Le document d’activité ou la collection est-il particulièrement bien documenté ?</w:t>
            </w:r>
          </w:p>
        </w:tc>
      </w:tr>
      <w:tr w:rsidR="00236158" w:rsidRPr="00B0208D" w14:paraId="169A36D4" w14:textId="77777777" w:rsidTr="00305B6F">
        <w:tc>
          <w:tcPr>
            <w:tcW w:w="2518" w:type="dxa"/>
          </w:tcPr>
          <w:p w14:paraId="0CE2B1D3" w14:textId="7A276D32" w:rsidR="00236158" w:rsidRPr="00B0208D" w:rsidRDefault="00236158" w:rsidP="00B0208D">
            <w:pPr>
              <w:spacing w:after="60"/>
              <w:rPr>
                <w:rFonts w:ascii="Arial" w:hAnsi="Arial" w:cs="Arial"/>
                <w:sz w:val="22"/>
                <w:szCs w:val="22"/>
              </w:rPr>
            </w:pPr>
            <w:r>
              <w:rPr>
                <w:rFonts w:ascii="Arial" w:hAnsi="Arial"/>
                <w:sz w:val="22"/>
              </w:rPr>
              <w:t>État ou exhaustivité</w:t>
            </w:r>
          </w:p>
        </w:tc>
        <w:tc>
          <w:tcPr>
            <w:tcW w:w="6718" w:type="dxa"/>
          </w:tcPr>
          <w:p w14:paraId="252E4E8D" w14:textId="4BFA8106" w:rsidR="002C1400" w:rsidRPr="00B0208D" w:rsidRDefault="002C1400" w:rsidP="00B0208D">
            <w:pPr>
              <w:pStyle w:val="ListParagraph"/>
              <w:numPr>
                <w:ilvl w:val="0"/>
                <w:numId w:val="13"/>
              </w:numPr>
              <w:spacing w:after="60"/>
              <w:contextualSpacing w:val="0"/>
              <w:rPr>
                <w:rFonts w:ascii="Arial" w:hAnsi="Arial" w:cs="Arial"/>
                <w:sz w:val="22"/>
                <w:szCs w:val="22"/>
              </w:rPr>
            </w:pPr>
            <w:r>
              <w:rPr>
                <w:rFonts w:ascii="Arial" w:hAnsi="Arial"/>
                <w:sz w:val="22"/>
              </w:rPr>
              <w:t>Le document d’activité ou la collection est-il en bon état physique ?</w:t>
            </w:r>
          </w:p>
          <w:p w14:paraId="7C882AEB" w14:textId="49A4782A" w:rsidR="002C1400" w:rsidRPr="00B0208D" w:rsidRDefault="002C1400" w:rsidP="00B0208D">
            <w:pPr>
              <w:pStyle w:val="ListParagraph"/>
              <w:numPr>
                <w:ilvl w:val="0"/>
                <w:numId w:val="13"/>
              </w:numPr>
              <w:spacing w:after="60"/>
              <w:contextualSpacing w:val="0"/>
              <w:rPr>
                <w:rFonts w:ascii="Arial" w:hAnsi="Arial" w:cs="Arial"/>
                <w:sz w:val="22"/>
                <w:szCs w:val="22"/>
              </w:rPr>
            </w:pPr>
            <w:r>
              <w:rPr>
                <w:rFonts w:ascii="Arial" w:hAnsi="Arial"/>
                <w:sz w:val="22"/>
              </w:rPr>
              <w:t>Est-il complet ?</w:t>
            </w:r>
          </w:p>
          <w:p w14:paraId="6FCC95C2" w14:textId="56820827" w:rsidR="00236158" w:rsidRPr="00B0208D" w:rsidRDefault="002C1400" w:rsidP="00B0208D">
            <w:pPr>
              <w:pStyle w:val="ListParagraph"/>
              <w:numPr>
                <w:ilvl w:val="0"/>
                <w:numId w:val="13"/>
              </w:numPr>
              <w:spacing w:after="60"/>
              <w:contextualSpacing w:val="0"/>
              <w:rPr>
                <w:rFonts w:ascii="Arial" w:hAnsi="Arial" w:cs="Arial"/>
                <w:sz w:val="22"/>
                <w:szCs w:val="22"/>
              </w:rPr>
            </w:pPr>
            <w:r>
              <w:rPr>
                <w:rFonts w:ascii="Arial" w:hAnsi="Arial"/>
                <w:sz w:val="22"/>
              </w:rPr>
              <w:t>Est-il dans son état d'origine ?</w:t>
            </w:r>
          </w:p>
        </w:tc>
      </w:tr>
      <w:tr w:rsidR="00236158" w:rsidRPr="00B0208D" w14:paraId="27546880" w14:textId="77777777" w:rsidTr="00305B6F">
        <w:tc>
          <w:tcPr>
            <w:tcW w:w="2518" w:type="dxa"/>
          </w:tcPr>
          <w:p w14:paraId="1051A8F0" w14:textId="0EE38651" w:rsidR="00236158" w:rsidRPr="00B0208D" w:rsidRDefault="00C570B5" w:rsidP="00B0208D">
            <w:pPr>
              <w:spacing w:after="60"/>
              <w:rPr>
                <w:rFonts w:ascii="Arial" w:hAnsi="Arial" w:cs="Arial"/>
                <w:sz w:val="22"/>
                <w:szCs w:val="22"/>
              </w:rPr>
            </w:pPr>
            <w:r>
              <w:rPr>
                <w:rFonts w:ascii="Arial" w:hAnsi="Arial"/>
                <w:sz w:val="22"/>
              </w:rPr>
              <w:t>Capacité d'interprétation</w:t>
            </w:r>
          </w:p>
        </w:tc>
        <w:tc>
          <w:tcPr>
            <w:tcW w:w="6718" w:type="dxa"/>
          </w:tcPr>
          <w:p w14:paraId="557FB368" w14:textId="3C57CEF4" w:rsidR="003A323A" w:rsidRPr="00B0208D" w:rsidRDefault="00B07CB4" w:rsidP="00B0208D">
            <w:pPr>
              <w:pStyle w:val="ListParagraph"/>
              <w:numPr>
                <w:ilvl w:val="0"/>
                <w:numId w:val="13"/>
              </w:numPr>
              <w:spacing w:after="60"/>
              <w:contextualSpacing w:val="0"/>
              <w:rPr>
                <w:rFonts w:ascii="Arial" w:hAnsi="Arial" w:cs="Arial"/>
                <w:sz w:val="22"/>
                <w:szCs w:val="22"/>
              </w:rPr>
            </w:pPr>
            <w:r>
              <w:rPr>
                <w:rFonts w:ascii="Arial" w:hAnsi="Arial"/>
                <w:sz w:val="22"/>
              </w:rPr>
              <w:t>En quoi le document d’activité ou la collection est-il pertinent eu égard à l'objectif, aux politiques de collecte et aux programmes de votre organisation ?</w:t>
            </w:r>
          </w:p>
          <w:p w14:paraId="4C63F968" w14:textId="04991031" w:rsidR="00B07CB4" w:rsidRPr="00B0208D" w:rsidRDefault="003E1155" w:rsidP="00B0208D">
            <w:pPr>
              <w:pStyle w:val="ListParagraph"/>
              <w:numPr>
                <w:ilvl w:val="0"/>
                <w:numId w:val="13"/>
              </w:numPr>
              <w:spacing w:after="60"/>
              <w:contextualSpacing w:val="0"/>
              <w:rPr>
                <w:rFonts w:ascii="Arial" w:hAnsi="Arial" w:cs="Arial"/>
                <w:sz w:val="22"/>
                <w:szCs w:val="22"/>
              </w:rPr>
            </w:pPr>
            <w:r>
              <w:rPr>
                <w:rFonts w:ascii="Arial" w:hAnsi="Arial"/>
                <w:sz w:val="22"/>
              </w:rPr>
              <w:t>Concernant sa thématique, s'intègre-t-il à d'autres documents d’activité ou collections, ou occupe-t-il une place particulière dans votre fonds ?</w:t>
            </w:r>
          </w:p>
          <w:p w14:paraId="27CABA28" w14:textId="6B90A040" w:rsidR="00C570B5" w:rsidRPr="00B0208D" w:rsidRDefault="003E1155" w:rsidP="00B0208D">
            <w:pPr>
              <w:pStyle w:val="ListParagraph"/>
              <w:numPr>
                <w:ilvl w:val="0"/>
                <w:numId w:val="13"/>
              </w:numPr>
              <w:spacing w:after="60"/>
              <w:contextualSpacing w:val="0"/>
              <w:rPr>
                <w:rFonts w:ascii="Arial" w:hAnsi="Arial" w:cs="Arial"/>
                <w:sz w:val="22"/>
                <w:szCs w:val="22"/>
              </w:rPr>
            </w:pPr>
            <w:r>
              <w:rPr>
                <w:rFonts w:ascii="Arial" w:hAnsi="Arial"/>
                <w:sz w:val="22"/>
              </w:rPr>
              <w:t>Le document d’activité ou la collection permet-il d'interpréter un lieu, une histoire ou un contexte ?</w:t>
            </w:r>
          </w:p>
        </w:tc>
      </w:tr>
    </w:tbl>
    <w:p w14:paraId="49EF26E0" w14:textId="6D254634" w:rsidR="00B07CB4" w:rsidRPr="00791BE5" w:rsidRDefault="00121312" w:rsidP="001D6EB5">
      <w:pPr>
        <w:spacing w:before="200" w:after="240"/>
        <w:rPr>
          <w:rFonts w:ascii="Arial" w:hAnsi="Arial" w:cs="Arial"/>
          <w:sz w:val="22"/>
          <w:szCs w:val="22"/>
        </w:rPr>
      </w:pPr>
      <w:r>
        <w:rPr>
          <w:rFonts w:ascii="Arial" w:hAnsi="Arial"/>
          <w:sz w:val="22"/>
        </w:rPr>
        <w:t>Les questions fournies sous les critères principaux et comparatifs sont données à titre indicatif et ne sont pas exhaustives. Vous pouvez avoir d'autres questions pertinentes eu égard à vos collections et votre contexte culturel.</w:t>
      </w:r>
    </w:p>
    <w:p w14:paraId="743BE9E3" w14:textId="483E2567" w:rsidR="00C570B5" w:rsidRPr="006304E5" w:rsidRDefault="00C570B5" w:rsidP="00791BE5">
      <w:pPr>
        <w:pStyle w:val="Heading2"/>
        <w:spacing w:before="360" w:after="200"/>
        <w:rPr>
          <w:rFonts w:ascii="Arial" w:hAnsi="Arial" w:cs="Arial"/>
          <w:b/>
          <w:color w:val="000000" w:themeColor="text1"/>
          <w:sz w:val="28"/>
          <w:szCs w:val="28"/>
        </w:rPr>
      </w:pPr>
      <w:bookmarkStart w:id="49" w:name="_Toc77003437"/>
      <w:r>
        <w:rPr>
          <w:rFonts w:ascii="Arial" w:hAnsi="Arial"/>
          <w:b/>
          <w:color w:val="000000" w:themeColor="text1"/>
          <w:sz w:val="28"/>
        </w:rPr>
        <w:lastRenderedPageBreak/>
        <w:t>Rédaction de la déclaration de portée significative</w:t>
      </w:r>
      <w:bookmarkEnd w:id="49"/>
    </w:p>
    <w:p w14:paraId="2788848D" w14:textId="7EA7C8C3" w:rsidR="00031C12" w:rsidRPr="00791BE5" w:rsidRDefault="00031C12" w:rsidP="00791BE5">
      <w:pPr>
        <w:spacing w:after="200"/>
        <w:rPr>
          <w:rFonts w:ascii="Arial" w:hAnsi="Arial" w:cs="Arial"/>
          <w:sz w:val="22"/>
          <w:szCs w:val="22"/>
        </w:rPr>
      </w:pPr>
      <w:r>
        <w:rPr>
          <w:rFonts w:ascii="Arial" w:hAnsi="Arial"/>
          <w:sz w:val="22"/>
        </w:rPr>
        <w:t>Une fois que vous aurez parcouru les étapes 1 à 8 et que vous aurez appliqué les critères principaux et comparatifs, vous serez en mesure de rédiger votre déclaration de portée significative.</w:t>
      </w:r>
    </w:p>
    <w:p w14:paraId="1AF6CBB9" w14:textId="7F6C9C94" w:rsidR="00031C12" w:rsidRPr="00791BE5" w:rsidRDefault="00031C12" w:rsidP="00791BE5">
      <w:pPr>
        <w:spacing w:after="200"/>
        <w:rPr>
          <w:rFonts w:ascii="Arial" w:hAnsi="Arial" w:cs="Arial"/>
          <w:sz w:val="22"/>
          <w:szCs w:val="22"/>
        </w:rPr>
      </w:pPr>
      <w:r>
        <w:rPr>
          <w:rFonts w:ascii="Arial" w:hAnsi="Arial"/>
          <w:sz w:val="22"/>
        </w:rPr>
        <w:t>En vous référant aux informations que vous avez recueillies, comme le matériel de référence, les résultats de la consultation, etc., vous pouvez prendre des notes sur chaque étape du processus. Cela vous permet de garantir que tous les documents et informations que vous avez recueillis seront pris en compte dans la rédaction de la déclaration. Vos notes à chaque étape fourniront également des preuves pour les conclusions de votre déclaration de portée significative.</w:t>
      </w:r>
    </w:p>
    <w:p w14:paraId="7387C94A" w14:textId="69CC4BC7" w:rsidR="00E010F5" w:rsidRPr="00791BE5" w:rsidRDefault="00E010F5" w:rsidP="00791BE5">
      <w:pPr>
        <w:spacing w:after="200"/>
        <w:rPr>
          <w:rFonts w:ascii="Arial" w:hAnsi="Arial" w:cs="Arial"/>
          <w:sz w:val="22"/>
          <w:szCs w:val="22"/>
        </w:rPr>
      </w:pPr>
      <w:r>
        <w:rPr>
          <w:rFonts w:ascii="Arial" w:hAnsi="Arial"/>
          <w:sz w:val="22"/>
        </w:rPr>
        <w:t>Vous pouvez également utiliser les critères d'évaluation pour fournir un cadre ou une structure à votre déclaration de portée significative. Vos réponses aux critères peuvent expliquer comment et pourquoi le document d’activité ou la collection est significatif.</w:t>
      </w:r>
    </w:p>
    <w:p w14:paraId="54C1A776" w14:textId="00137C64" w:rsidR="00FC7AF8" w:rsidRPr="00791BE5" w:rsidRDefault="005C40E7" w:rsidP="001D6EB5">
      <w:pPr>
        <w:spacing w:after="200"/>
        <w:rPr>
          <w:rFonts w:ascii="Arial" w:hAnsi="Arial" w:cs="Arial"/>
          <w:sz w:val="22"/>
          <w:szCs w:val="22"/>
        </w:rPr>
      </w:pPr>
      <w:r>
        <w:rPr>
          <w:rFonts w:ascii="Arial" w:hAnsi="Arial"/>
          <w:sz w:val="22"/>
        </w:rPr>
        <w:t>La déclaration de portée significative n'est pas supposée être longue : elle peut aller de quelques phrases à une page, selon le document d’activité ou la collection. Elle est généralement rédigée en prose. Une technique pratique qui peut vous aider à rédiger la déclaration consiste à dresser la liste de tous les points que vous souhaitez aborder avant de rédiger votre déclaration.</w:t>
      </w:r>
    </w:p>
    <w:p w14:paraId="15B6CB76" w14:textId="77777777" w:rsidR="00791BE5" w:rsidRDefault="00791BE5">
      <w:pPr>
        <w:rPr>
          <w:rFonts w:asciiTheme="majorHAnsi" w:eastAsiaTheme="majorEastAsia" w:hAnsiTheme="majorHAnsi" w:cstheme="majorBidi"/>
          <w:color w:val="2E74B5" w:themeColor="accent1" w:themeShade="BF"/>
          <w:sz w:val="32"/>
          <w:szCs w:val="32"/>
        </w:rPr>
      </w:pPr>
      <w:r>
        <w:br w:type="page"/>
      </w:r>
    </w:p>
    <w:p w14:paraId="712A4F90" w14:textId="723C1947" w:rsidR="00791BE5" w:rsidRDefault="00791BE5" w:rsidP="001D6EB5">
      <w:pPr>
        <w:pStyle w:val="Heading1"/>
        <w:spacing w:before="0" w:after="240"/>
      </w:pPr>
      <w:bookmarkStart w:id="50" w:name="_Toc525746789"/>
      <w:bookmarkStart w:id="51" w:name="_Toc525820642"/>
      <w:bookmarkStart w:id="52" w:name="_Toc528681820"/>
      <w:bookmarkStart w:id="53" w:name="_Toc77003439"/>
      <w:r>
        <w:rPr>
          <w:noProof/>
        </w:rPr>
        <w:lastRenderedPageBreak/>
        <mc:AlternateContent>
          <mc:Choice Requires="wps">
            <w:drawing>
              <wp:anchor distT="0" distB="0" distL="114300" distR="114300" simplePos="0" relativeHeight="251656704" behindDoc="0" locked="0" layoutInCell="1" allowOverlap="1" wp14:anchorId="1C5B5A63" wp14:editId="57324C34">
                <wp:simplePos x="0" y="0"/>
                <wp:positionH relativeFrom="column">
                  <wp:posOffset>-352425</wp:posOffset>
                </wp:positionH>
                <wp:positionV relativeFrom="paragraph">
                  <wp:posOffset>-28576</wp:posOffset>
                </wp:positionV>
                <wp:extent cx="6019800" cy="90011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900112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7B3A6C64" w14:textId="1AF89710" w:rsidR="00E07C1A" w:rsidRPr="00473F54" w:rsidRDefault="00E07C1A" w:rsidP="00791BE5">
                            <w:pPr>
                              <w:pStyle w:val="Heading1"/>
                              <w:spacing w:before="60" w:after="200"/>
                              <w:rPr>
                                <w:rFonts w:ascii="Arial" w:hAnsi="Arial" w:cs="Arial"/>
                                <w:b/>
                                <w:sz w:val="28"/>
                                <w:szCs w:val="28"/>
                              </w:rPr>
                            </w:pPr>
                            <w:bookmarkStart w:id="54" w:name="_Toc525746788"/>
                            <w:bookmarkStart w:id="55" w:name="_Toc525820641"/>
                            <w:bookmarkStart w:id="56" w:name="_Toc528681819"/>
                            <w:bookmarkStart w:id="57" w:name="_Toc77003438"/>
                            <w:r w:rsidRPr="00473F54">
                              <w:rPr>
                                <w:rFonts w:ascii="Arial" w:hAnsi="Arial"/>
                                <w:b/>
                                <w:sz w:val="28"/>
                                <w:szCs w:val="28"/>
                              </w:rPr>
                              <w:t>Exemple - Déclaration de portée significative</w:t>
                            </w:r>
                            <w:bookmarkEnd w:id="54"/>
                            <w:bookmarkEnd w:id="55"/>
                            <w:bookmarkEnd w:id="56"/>
                            <w:bookmarkEnd w:id="57"/>
                          </w:p>
                          <w:p w14:paraId="14DFF218" w14:textId="77777777" w:rsidR="00E07C1A" w:rsidRPr="00473F54" w:rsidRDefault="00E07C1A" w:rsidP="00791BE5">
                            <w:pPr>
                              <w:spacing w:after="120"/>
                              <w:rPr>
                                <w:rFonts w:ascii="Arial" w:hAnsi="Arial" w:cs="Arial"/>
                                <w:b/>
                                <w:sz w:val="20"/>
                                <w:szCs w:val="20"/>
                                <w:u w:val="single"/>
                              </w:rPr>
                            </w:pPr>
                            <w:r w:rsidRPr="00473F54">
                              <w:rPr>
                                <w:noProof/>
                                <w:sz w:val="20"/>
                                <w:szCs w:val="20"/>
                              </w:rPr>
                              <w:drawing>
                                <wp:inline distT="0" distB="0" distL="0" distR="0" wp14:anchorId="6125CB07" wp14:editId="4BAA08C7">
                                  <wp:extent cx="1633904" cy="24765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2235" cy="2519441"/>
                                          </a:xfrm>
                                          <a:prstGeom prst="rect">
                                            <a:avLst/>
                                          </a:prstGeom>
                                          <a:noFill/>
                                        </pic:spPr>
                                      </pic:pic>
                                    </a:graphicData>
                                  </a:graphic>
                                </wp:inline>
                              </w:drawing>
                            </w:r>
                            <w:r w:rsidRPr="00473F54">
                              <w:rPr>
                                <w:noProof/>
                                <w:sz w:val="20"/>
                                <w:szCs w:val="20"/>
                              </w:rPr>
                              <w:drawing>
                                <wp:inline distT="0" distB="0" distL="0" distR="0" wp14:anchorId="40F42932" wp14:editId="56527961">
                                  <wp:extent cx="2960183" cy="2468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8109" cy="2475491"/>
                                          </a:xfrm>
                                          <a:prstGeom prst="rect">
                                            <a:avLst/>
                                          </a:prstGeom>
                                          <a:noFill/>
                                        </pic:spPr>
                                      </pic:pic>
                                    </a:graphicData>
                                  </a:graphic>
                                </wp:inline>
                              </w:drawing>
                            </w:r>
                            <w:r w:rsidRPr="00473F54">
                              <w:rPr>
                                <w:rFonts w:ascii="Arial" w:hAnsi="Arial"/>
                                <w:b/>
                                <w:sz w:val="20"/>
                                <w:szCs w:val="20"/>
                                <w:u w:val="single"/>
                              </w:rPr>
                              <w:t xml:space="preserve"> </w:t>
                            </w:r>
                          </w:p>
                          <w:p w14:paraId="29E72C1F" w14:textId="6E5748B3" w:rsidR="00E07C1A" w:rsidRPr="00473F54" w:rsidRDefault="00E07C1A" w:rsidP="00791BE5">
                            <w:pPr>
                              <w:spacing w:after="200"/>
                              <w:rPr>
                                <w:rFonts w:ascii="Arial" w:hAnsi="Arial" w:cs="Arial"/>
                                <w:b/>
                                <w:sz w:val="20"/>
                                <w:szCs w:val="20"/>
                                <w:u w:val="single"/>
                              </w:rPr>
                            </w:pPr>
                            <w:r w:rsidRPr="00473F54">
                              <w:rPr>
                                <w:rFonts w:ascii="Arial" w:hAnsi="Arial"/>
                                <w:b/>
                                <w:sz w:val="20"/>
                                <w:szCs w:val="20"/>
                                <w:u w:val="single"/>
                              </w:rPr>
                              <w:t xml:space="preserve">Déclaration de portée significative d'un article unique : Nouveau Testament de </w:t>
                            </w:r>
                            <w:proofErr w:type="spellStart"/>
                            <w:r w:rsidRPr="00473F54">
                              <w:rPr>
                                <w:rFonts w:ascii="Arial" w:hAnsi="Arial"/>
                                <w:b/>
                                <w:sz w:val="20"/>
                                <w:szCs w:val="20"/>
                                <w:u w:val="single"/>
                              </w:rPr>
                              <w:t>Viwa</w:t>
                            </w:r>
                            <w:proofErr w:type="spellEnd"/>
                            <w:r w:rsidRPr="00473F54">
                              <w:rPr>
                                <w:rFonts w:ascii="Arial" w:hAnsi="Arial"/>
                                <w:b/>
                                <w:sz w:val="20"/>
                                <w:szCs w:val="20"/>
                                <w:u w:val="single"/>
                              </w:rPr>
                              <w:t>, Archives nationales de Fidji</w:t>
                            </w:r>
                          </w:p>
                          <w:p w14:paraId="2494739C" w14:textId="77777777" w:rsidR="00E07C1A" w:rsidRPr="00473F54" w:rsidRDefault="00E07C1A" w:rsidP="00791BE5">
                            <w:pPr>
                              <w:spacing w:after="200"/>
                              <w:rPr>
                                <w:rFonts w:ascii="Arial" w:hAnsi="Arial" w:cs="Arial"/>
                                <w:sz w:val="20"/>
                                <w:szCs w:val="20"/>
                              </w:rPr>
                            </w:pPr>
                            <w:r w:rsidRPr="00473F54">
                              <w:rPr>
                                <w:rFonts w:ascii="Arial" w:hAnsi="Arial"/>
                                <w:sz w:val="20"/>
                                <w:szCs w:val="20"/>
                              </w:rPr>
                              <w:t xml:space="preserve">Ce Nouveau Testament, traduit du grec d’origine en </w:t>
                            </w:r>
                            <w:proofErr w:type="spellStart"/>
                            <w:r w:rsidRPr="00473F54">
                              <w:rPr>
                                <w:rFonts w:ascii="Arial" w:hAnsi="Arial"/>
                                <w:sz w:val="20"/>
                                <w:szCs w:val="20"/>
                              </w:rPr>
                              <w:t>iTaukei</w:t>
                            </w:r>
                            <w:proofErr w:type="spellEnd"/>
                            <w:r w:rsidRPr="00473F54">
                              <w:rPr>
                                <w:rFonts w:ascii="Arial" w:hAnsi="Arial"/>
                                <w:sz w:val="20"/>
                                <w:szCs w:val="20"/>
                              </w:rPr>
                              <w:t xml:space="preserve"> (terme officiel pour désigner les Fidjiens et leur langue depuis 2010) par le révérend John Hunt, missionnaire méthodiste, avec l'aide d'érudits autochtones, et imprimé sur l'île de </w:t>
                            </w:r>
                            <w:proofErr w:type="spellStart"/>
                            <w:r w:rsidRPr="00473F54">
                              <w:rPr>
                                <w:rFonts w:ascii="Arial" w:hAnsi="Arial"/>
                                <w:sz w:val="20"/>
                                <w:szCs w:val="20"/>
                              </w:rPr>
                              <w:t>Viwa</w:t>
                            </w:r>
                            <w:proofErr w:type="spellEnd"/>
                            <w:r w:rsidRPr="00473F54">
                              <w:rPr>
                                <w:rFonts w:ascii="Arial" w:hAnsi="Arial"/>
                                <w:sz w:val="20"/>
                                <w:szCs w:val="20"/>
                              </w:rPr>
                              <w:t xml:space="preserve"> en 1847, revêt une importance historique pour les Fidji, ainsi que pour l'histoire des efforts missionnaires méthodistes et des développements linguistiques dans le Pacifique.</w:t>
                            </w:r>
                          </w:p>
                          <w:p w14:paraId="6E23F30C" w14:textId="77777777" w:rsidR="00E07C1A" w:rsidRPr="00473F54" w:rsidRDefault="00E07C1A" w:rsidP="00791BE5">
                            <w:pPr>
                              <w:spacing w:after="60"/>
                              <w:rPr>
                                <w:rFonts w:ascii="Arial" w:hAnsi="Arial" w:cs="Arial"/>
                                <w:sz w:val="20"/>
                                <w:szCs w:val="20"/>
                              </w:rPr>
                            </w:pPr>
                            <w:r w:rsidRPr="00473F54">
                              <w:rPr>
                                <w:rFonts w:ascii="Arial" w:hAnsi="Arial"/>
                                <w:sz w:val="20"/>
                                <w:szCs w:val="20"/>
                              </w:rPr>
                              <w:t xml:space="preserve">Le révérend John Hunt était un missionnaire wesleyen pionnier, souvent décrit comme « l'apôtre des Fidji », qui y a servi de 1838 à sa mort en 1848, à l'âge de 36 ans. Depuis la première traduction du révérend Hunt en 1847, de nombreuses modifications et révisions ont été effectuées, et une grande partie du texte original a été perdue. Une compilation du texte original a été entreprise par le Dr Andrew Thornley, historien des églises du Pacifique, et </w:t>
                            </w:r>
                            <w:proofErr w:type="spellStart"/>
                            <w:r w:rsidRPr="00473F54">
                              <w:rPr>
                                <w:rFonts w:ascii="Arial" w:hAnsi="Arial"/>
                                <w:sz w:val="20"/>
                                <w:szCs w:val="20"/>
                              </w:rPr>
                              <w:t>Tauga</w:t>
                            </w:r>
                            <w:proofErr w:type="spellEnd"/>
                            <w:r w:rsidRPr="00473F54">
                              <w:rPr>
                                <w:rFonts w:ascii="Arial" w:hAnsi="Arial"/>
                                <w:sz w:val="20"/>
                                <w:szCs w:val="20"/>
                              </w:rPr>
                              <w:t xml:space="preserve"> </w:t>
                            </w:r>
                            <w:proofErr w:type="spellStart"/>
                            <w:r w:rsidRPr="00473F54">
                              <w:rPr>
                                <w:rFonts w:ascii="Arial" w:hAnsi="Arial"/>
                                <w:sz w:val="20"/>
                                <w:szCs w:val="20"/>
                              </w:rPr>
                              <w:t>Vulaono</w:t>
                            </w:r>
                            <w:proofErr w:type="spellEnd"/>
                            <w:r w:rsidRPr="00473F54">
                              <w:rPr>
                                <w:rFonts w:ascii="Arial" w:hAnsi="Arial"/>
                                <w:sz w:val="20"/>
                                <w:szCs w:val="20"/>
                              </w:rPr>
                              <w:t>. Le Dr Thornley a écrit :</w:t>
                            </w:r>
                          </w:p>
                          <w:p w14:paraId="74300938" w14:textId="77777777" w:rsidR="00E07C1A" w:rsidRPr="00473F54" w:rsidRDefault="00E07C1A" w:rsidP="00791BE5">
                            <w:pPr>
                              <w:spacing w:after="200"/>
                              <w:ind w:left="720"/>
                              <w:rPr>
                                <w:rFonts w:ascii="Arial" w:hAnsi="Arial" w:cs="Arial"/>
                                <w:sz w:val="20"/>
                                <w:szCs w:val="20"/>
                              </w:rPr>
                            </w:pPr>
                            <w:r w:rsidRPr="00473F54">
                              <w:rPr>
                                <w:rFonts w:ascii="Arial" w:hAnsi="Arial"/>
                                <w:sz w:val="20"/>
                                <w:szCs w:val="20"/>
                              </w:rPr>
                              <w:t>Le Nouveau Testament de John Hunt doit être considéré comme la racine de l'arbre d'où jaillissent toutes les autres révisions. Sans la connaissance de la traduction de Hunt, notre compréhension de la langue fidjienne du Nouveau Testament est incomplète. La racine et les branches constituent ensemble une tradition significative de l’évolution d'une culture fidjienne lettrée et contribuent à une appréciation plus complète des Écritures.</w:t>
                            </w:r>
                          </w:p>
                          <w:p w14:paraId="71DE9EE7" w14:textId="77777777" w:rsidR="00E07C1A" w:rsidRPr="00473F54" w:rsidRDefault="00E07C1A" w:rsidP="00791BE5">
                            <w:pPr>
                              <w:spacing w:after="200"/>
                              <w:rPr>
                                <w:rFonts w:ascii="Arial" w:hAnsi="Arial" w:cs="Arial"/>
                                <w:sz w:val="20"/>
                                <w:szCs w:val="20"/>
                              </w:rPr>
                            </w:pPr>
                            <w:r w:rsidRPr="00473F54">
                              <w:rPr>
                                <w:rFonts w:ascii="Arial" w:hAnsi="Arial"/>
                                <w:sz w:val="20"/>
                                <w:szCs w:val="20"/>
                              </w:rPr>
                              <w:t>Le Nouveau Testament est également susceptible d'avoir une signification sociale et spirituelle pour la communauté chrétienne des Fidji, en raison de son association avec un missionnaire pionnier renommé et de l'établissement du méthodisme dans les îles fidjiennes.</w:t>
                            </w:r>
                          </w:p>
                          <w:p w14:paraId="048303F9" w14:textId="77777777" w:rsidR="00E07C1A" w:rsidRPr="00473F54" w:rsidRDefault="00E07C1A" w:rsidP="00791BE5">
                            <w:pPr>
                              <w:spacing w:after="200"/>
                              <w:rPr>
                                <w:rFonts w:ascii="Arial" w:hAnsi="Arial" w:cs="Arial"/>
                                <w:sz w:val="20"/>
                                <w:szCs w:val="20"/>
                              </w:rPr>
                            </w:pPr>
                            <w:r w:rsidRPr="00473F54">
                              <w:rPr>
                                <w:rFonts w:ascii="Arial" w:hAnsi="Arial"/>
                                <w:sz w:val="20"/>
                                <w:szCs w:val="20"/>
                              </w:rPr>
                              <w:t xml:space="preserve">On pense que le Nouveau Testament, considéré comme le seul exemplaire survivant de la première édition de 300 exemplaires imprimés sur </w:t>
                            </w:r>
                            <w:proofErr w:type="spellStart"/>
                            <w:r w:rsidRPr="00473F54">
                              <w:rPr>
                                <w:rFonts w:ascii="Arial" w:hAnsi="Arial"/>
                                <w:sz w:val="20"/>
                                <w:szCs w:val="20"/>
                              </w:rPr>
                              <w:t>Viwa</w:t>
                            </w:r>
                            <w:proofErr w:type="spellEnd"/>
                            <w:r w:rsidRPr="00473F54">
                              <w:rPr>
                                <w:rFonts w:ascii="Arial" w:hAnsi="Arial"/>
                                <w:sz w:val="20"/>
                                <w:szCs w:val="20"/>
                              </w:rPr>
                              <w:t xml:space="preserve"> par la </w:t>
                            </w:r>
                            <w:proofErr w:type="spellStart"/>
                            <w:r w:rsidRPr="00473F54">
                              <w:rPr>
                                <w:rFonts w:ascii="Arial" w:hAnsi="Arial"/>
                                <w:sz w:val="20"/>
                                <w:szCs w:val="20"/>
                              </w:rPr>
                              <w:t>Methodist</w:t>
                            </w:r>
                            <w:proofErr w:type="spellEnd"/>
                            <w:r w:rsidRPr="00473F54">
                              <w:rPr>
                                <w:rFonts w:ascii="Arial" w:hAnsi="Arial"/>
                                <w:sz w:val="20"/>
                                <w:szCs w:val="20"/>
                              </w:rPr>
                              <w:t xml:space="preserve"> Mission </w:t>
                            </w:r>
                            <w:proofErr w:type="spellStart"/>
                            <w:r w:rsidRPr="00473F54">
                              <w:rPr>
                                <w:rFonts w:ascii="Arial" w:hAnsi="Arial"/>
                                <w:sz w:val="20"/>
                                <w:szCs w:val="20"/>
                              </w:rPr>
                              <w:t>Press</w:t>
                            </w:r>
                            <w:proofErr w:type="spellEnd"/>
                            <w:r w:rsidRPr="00473F54">
                              <w:rPr>
                                <w:rFonts w:ascii="Arial" w:hAnsi="Arial"/>
                                <w:sz w:val="20"/>
                                <w:szCs w:val="20"/>
                              </w:rPr>
                              <w:t xml:space="preserve">, appartenait à l'origine à Mme Hunt. Il est ensuite passé entre les mains du gouverneur des Fidji, Sir </w:t>
                            </w:r>
                            <w:proofErr w:type="spellStart"/>
                            <w:r w:rsidRPr="00473F54">
                              <w:rPr>
                                <w:rFonts w:ascii="Arial" w:hAnsi="Arial"/>
                                <w:sz w:val="20"/>
                                <w:szCs w:val="20"/>
                              </w:rPr>
                              <w:t>Everard</w:t>
                            </w:r>
                            <w:proofErr w:type="spellEnd"/>
                            <w:r w:rsidRPr="00473F54">
                              <w:rPr>
                                <w:rFonts w:ascii="Arial" w:hAnsi="Arial"/>
                                <w:sz w:val="20"/>
                                <w:szCs w:val="20"/>
                              </w:rPr>
                              <w:t xml:space="preserve"> </w:t>
                            </w:r>
                            <w:proofErr w:type="spellStart"/>
                            <w:r w:rsidRPr="00473F54">
                              <w:rPr>
                                <w:rFonts w:ascii="Arial" w:hAnsi="Arial"/>
                                <w:sz w:val="20"/>
                                <w:szCs w:val="20"/>
                              </w:rPr>
                              <w:t>Imthurn</w:t>
                            </w:r>
                            <w:proofErr w:type="spellEnd"/>
                            <w:r w:rsidRPr="00473F54">
                              <w:rPr>
                                <w:rFonts w:ascii="Arial" w:hAnsi="Arial"/>
                                <w:sz w:val="20"/>
                                <w:szCs w:val="20"/>
                              </w:rPr>
                              <w:t xml:space="preserve"> (1904-1910), dont la signature effacée figure en haut de la page de garde. Il a été acheté en 1932 dans une librairie de Londres par un ancien juge de Suva, Sir Morris Scott, et a été déposé aux Archives nationales des Fidji en 1972.</w:t>
                            </w:r>
                          </w:p>
                          <w:p w14:paraId="313C2B45" w14:textId="77777777" w:rsidR="00E07C1A" w:rsidRPr="00473F54" w:rsidRDefault="00E07C1A" w:rsidP="00791BE5">
                            <w:pPr>
                              <w:spacing w:after="200"/>
                              <w:rPr>
                                <w:rFonts w:ascii="Arial" w:hAnsi="Arial" w:cs="Arial"/>
                                <w:sz w:val="20"/>
                                <w:szCs w:val="20"/>
                              </w:rPr>
                            </w:pPr>
                            <w:r w:rsidRPr="00473F54">
                              <w:rPr>
                                <w:rFonts w:ascii="Arial" w:hAnsi="Arial"/>
                                <w:sz w:val="20"/>
                                <w:szCs w:val="20"/>
                              </w:rPr>
                              <w:t>Ce Nouveau Testament est un exemple de « survivant », c'est-à-dire un élément représentatif d'une époque qui est désormais rare. Il est en bon état et a une grande capacité d'interprétation.</w:t>
                            </w:r>
                          </w:p>
                          <w:p w14:paraId="6C54B84D" w14:textId="77777777" w:rsidR="00E07C1A" w:rsidRPr="00473F54" w:rsidRDefault="00E07C1A" w:rsidP="00791BE5">
                            <w:pPr>
                              <w:spacing w:after="60"/>
                              <w:rPr>
                                <w:rFonts w:ascii="Arial" w:hAnsi="Arial" w:cs="Arial"/>
                                <w:b/>
                                <w:sz w:val="20"/>
                                <w:szCs w:val="20"/>
                              </w:rPr>
                            </w:pPr>
                            <w:r w:rsidRPr="00473F54">
                              <w:rPr>
                                <w:rFonts w:ascii="Arial" w:hAnsi="Arial"/>
                                <w:b/>
                                <w:sz w:val="20"/>
                                <w:szCs w:val="20"/>
                              </w:rPr>
                              <w:t>Références</w:t>
                            </w:r>
                          </w:p>
                          <w:p w14:paraId="092F51B2" w14:textId="77777777" w:rsidR="00E07C1A" w:rsidRPr="001F5E72" w:rsidRDefault="00E07C1A" w:rsidP="00791BE5">
                            <w:pPr>
                              <w:spacing w:after="60"/>
                              <w:rPr>
                                <w:rFonts w:ascii="Arial" w:hAnsi="Arial" w:cs="Arial"/>
                                <w:sz w:val="22"/>
                                <w:szCs w:val="22"/>
                              </w:rPr>
                            </w:pPr>
                            <w:proofErr w:type="spellStart"/>
                            <w:r w:rsidRPr="001F5E72">
                              <w:rPr>
                                <w:rFonts w:ascii="Arial" w:hAnsi="Arial" w:cs="Arial"/>
                                <w:sz w:val="22"/>
                                <w:szCs w:val="22"/>
                              </w:rPr>
                              <w:t>Peni</w:t>
                            </w:r>
                            <w:proofErr w:type="spellEnd"/>
                            <w:r w:rsidRPr="001F5E72">
                              <w:rPr>
                                <w:rFonts w:ascii="Arial" w:hAnsi="Arial" w:cs="Arial"/>
                                <w:sz w:val="22"/>
                                <w:szCs w:val="22"/>
                              </w:rPr>
                              <w:t xml:space="preserve"> </w:t>
                            </w:r>
                            <w:proofErr w:type="spellStart"/>
                            <w:r w:rsidRPr="001F5E72">
                              <w:rPr>
                                <w:rFonts w:ascii="Arial" w:hAnsi="Arial" w:cs="Arial"/>
                                <w:sz w:val="22"/>
                                <w:szCs w:val="22"/>
                              </w:rPr>
                              <w:t>Mudunavonu</w:t>
                            </w:r>
                            <w:proofErr w:type="spellEnd"/>
                            <w:r w:rsidRPr="001F5E72">
                              <w:rPr>
                                <w:rFonts w:ascii="Arial" w:hAnsi="Arial" w:cs="Arial"/>
                                <w:sz w:val="22"/>
                                <w:szCs w:val="22"/>
                              </w:rPr>
                              <w:t>, « </w:t>
                            </w:r>
                            <w:proofErr w:type="spellStart"/>
                            <w:r w:rsidRPr="001F5E72">
                              <w:rPr>
                                <w:rFonts w:ascii="Arial" w:hAnsi="Arial" w:cs="Arial"/>
                                <w:sz w:val="22"/>
                                <w:szCs w:val="22"/>
                              </w:rPr>
                              <w:t>From</w:t>
                            </w:r>
                            <w:proofErr w:type="spellEnd"/>
                            <w:r w:rsidRPr="001F5E72">
                              <w:rPr>
                                <w:rFonts w:ascii="Arial" w:hAnsi="Arial" w:cs="Arial"/>
                                <w:sz w:val="22"/>
                                <w:szCs w:val="22"/>
                              </w:rPr>
                              <w:t xml:space="preserve"> </w:t>
                            </w:r>
                            <w:proofErr w:type="spellStart"/>
                            <w:r w:rsidRPr="001F5E72">
                              <w:rPr>
                                <w:rFonts w:ascii="Arial" w:hAnsi="Arial" w:cs="Arial"/>
                                <w:sz w:val="22"/>
                                <w:szCs w:val="22"/>
                              </w:rPr>
                              <w:t>cannibalism</w:t>
                            </w:r>
                            <w:proofErr w:type="spellEnd"/>
                            <w:r w:rsidRPr="001F5E72">
                              <w:rPr>
                                <w:rFonts w:ascii="Arial" w:hAnsi="Arial" w:cs="Arial"/>
                                <w:sz w:val="22"/>
                                <w:szCs w:val="22"/>
                              </w:rPr>
                              <w:t xml:space="preserve"> to </w:t>
                            </w:r>
                            <w:proofErr w:type="spellStart"/>
                            <w:r w:rsidRPr="001F5E72">
                              <w:rPr>
                                <w:rFonts w:ascii="Arial" w:hAnsi="Arial" w:cs="Arial"/>
                                <w:sz w:val="22"/>
                                <w:szCs w:val="22"/>
                              </w:rPr>
                              <w:t>Christianity</w:t>
                            </w:r>
                            <w:proofErr w:type="spellEnd"/>
                            <w:r w:rsidRPr="001F5E72">
                              <w:rPr>
                                <w:rFonts w:ascii="Arial" w:hAnsi="Arial" w:cs="Arial"/>
                                <w:sz w:val="22"/>
                                <w:szCs w:val="22"/>
                              </w:rPr>
                              <w:t xml:space="preserve"> » (Du cannibalisme au christianisme », </w:t>
                            </w:r>
                            <w:r w:rsidRPr="001F5E72">
                              <w:rPr>
                                <w:rFonts w:ascii="Arial" w:hAnsi="Arial" w:cs="Arial"/>
                                <w:i/>
                                <w:sz w:val="22"/>
                                <w:szCs w:val="22"/>
                              </w:rPr>
                              <w:t>The Fiji Times Online</w:t>
                            </w:r>
                            <w:r w:rsidRPr="001F5E72">
                              <w:rPr>
                                <w:rFonts w:ascii="Arial" w:hAnsi="Arial" w:cs="Arial"/>
                                <w:sz w:val="22"/>
                                <w:szCs w:val="22"/>
                              </w:rPr>
                              <w:t>, 2 mai 2016.</w:t>
                            </w:r>
                          </w:p>
                          <w:p w14:paraId="775DC68B" w14:textId="054904B6" w:rsidR="00E07C1A" w:rsidRPr="001F5E72" w:rsidRDefault="00E07C1A" w:rsidP="00791BE5">
                            <w:pPr>
                              <w:spacing w:after="120"/>
                              <w:rPr>
                                <w:rFonts w:ascii="Arial" w:hAnsi="Arial" w:cs="Arial"/>
                                <w:sz w:val="22"/>
                                <w:szCs w:val="22"/>
                              </w:rPr>
                            </w:pPr>
                            <w:r w:rsidRPr="001F5E72">
                              <w:rPr>
                                <w:rFonts w:ascii="Arial" w:hAnsi="Arial" w:cs="Arial"/>
                                <w:sz w:val="22"/>
                                <w:szCs w:val="22"/>
                              </w:rPr>
                              <w:t xml:space="preserve">« More about John Hunt </w:t>
                            </w:r>
                            <w:proofErr w:type="spellStart"/>
                            <w:r w:rsidRPr="001F5E72">
                              <w:rPr>
                                <w:rFonts w:ascii="Arial" w:hAnsi="Arial" w:cs="Arial"/>
                                <w:sz w:val="22"/>
                                <w:szCs w:val="22"/>
                              </w:rPr>
                              <w:t>pioneer</w:t>
                            </w:r>
                            <w:proofErr w:type="spellEnd"/>
                            <w:r w:rsidRPr="001F5E72">
                              <w:rPr>
                                <w:rFonts w:ascii="Arial" w:hAnsi="Arial" w:cs="Arial"/>
                                <w:sz w:val="22"/>
                                <w:szCs w:val="22"/>
                              </w:rPr>
                              <w:t xml:space="preserve"> Fiji </w:t>
                            </w:r>
                            <w:proofErr w:type="spellStart"/>
                            <w:r w:rsidRPr="001F5E72">
                              <w:rPr>
                                <w:rFonts w:ascii="Arial" w:hAnsi="Arial" w:cs="Arial"/>
                                <w:sz w:val="22"/>
                                <w:szCs w:val="22"/>
                              </w:rPr>
                              <w:t>missionary</w:t>
                            </w:r>
                            <w:proofErr w:type="spellEnd"/>
                            <w:r w:rsidRPr="001F5E72">
                              <w:rPr>
                                <w:rFonts w:ascii="Arial" w:hAnsi="Arial" w:cs="Arial"/>
                                <w:sz w:val="22"/>
                                <w:szCs w:val="22"/>
                              </w:rPr>
                              <w:t xml:space="preserve"> » (Des données sur le missionnaire des Fidji John Hunt), </w:t>
                            </w:r>
                            <w:proofErr w:type="spellStart"/>
                            <w:r w:rsidRPr="001F5E72">
                              <w:rPr>
                                <w:rFonts w:ascii="Arial" w:hAnsi="Arial" w:cs="Arial"/>
                                <w:sz w:val="22"/>
                                <w:szCs w:val="22"/>
                              </w:rPr>
                              <w:t>Unity</w:t>
                            </w:r>
                            <w:proofErr w:type="spellEnd"/>
                            <w:r w:rsidRPr="001F5E72">
                              <w:rPr>
                                <w:rFonts w:ascii="Arial" w:hAnsi="Arial" w:cs="Arial"/>
                                <w:sz w:val="22"/>
                                <w:szCs w:val="22"/>
                              </w:rPr>
                              <w:t xml:space="preserve"> World Blogs, </w:t>
                            </w:r>
                            <w:hyperlink r:id="rId26" w:history="1">
                              <w:r w:rsidRPr="001F5E72">
                                <w:rPr>
                                  <w:rStyle w:val="Hyperlink"/>
                                  <w:rFonts w:ascii="Arial" w:hAnsi="Arial" w:cs="Arial"/>
                                  <w:sz w:val="22"/>
                                  <w:szCs w:val="22"/>
                                </w:rPr>
                                <w:t>https://unitingworld.org.au/blogs/more-about-john-hunt-pioneer-fiji-missionary</w:t>
                              </w:r>
                            </w:hyperlink>
                            <w:r w:rsidRPr="001F5E72">
                              <w:rPr>
                                <w:rFonts w:ascii="Arial" w:hAnsi="Arial" w:cs="Arial"/>
                                <w:sz w:val="22"/>
                                <w:szCs w:val="22"/>
                              </w:rPr>
                              <w:t>, consulté le 1er octobre 2017.</w:t>
                            </w:r>
                          </w:p>
                          <w:p w14:paraId="44EC82B1" w14:textId="6C6E5E55" w:rsidR="00E07C1A" w:rsidRPr="00473F54" w:rsidRDefault="00E07C1A">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B5A63" id="_x0000_s1063" type="#_x0000_t202" style="position:absolute;margin-left:-27.75pt;margin-top:-2.25pt;width:474pt;height:70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" fillcolor="white [3201]" strokecolor="#4472c4 [3208]" strokeweight="1pt">
                <v:textbox>
                  <w:txbxContent>
                    <w:p w14:paraId="7B3A6C64" w14:textId="1AF89710" w:rsidR="00E07C1A" w:rsidRPr="00473F54" w:rsidRDefault="00E07C1A" w:rsidP="00791BE5">
                      <w:pPr>
                        <w:pStyle w:val="Heading1"/>
                        <w:spacing w:before="60" w:after="200"/>
                        <w:rPr>
                          <w:rFonts w:ascii="Arial" w:hAnsi="Arial" w:cs="Arial"/>
                          <w:b/>
                          <w:sz w:val="28"/>
                          <w:szCs w:val="28"/>
                        </w:rPr>
                      </w:pPr>
                      <w:bookmarkStart w:id="58" w:name="_Toc525746788"/>
                      <w:bookmarkStart w:id="59" w:name="_Toc525820641"/>
                      <w:bookmarkStart w:id="60" w:name="_Toc528681819"/>
                      <w:bookmarkStart w:id="61" w:name="_Toc77003438"/>
                      <w:r w:rsidRPr="00473F54">
                        <w:rPr>
                          <w:rFonts w:ascii="Arial" w:hAnsi="Arial"/>
                          <w:b/>
                          <w:sz w:val="28"/>
                          <w:szCs w:val="28"/>
                        </w:rPr>
                        <w:t>Exemple - Déclaration de portée significative</w:t>
                      </w:r>
                      <w:bookmarkEnd w:id="58"/>
                      <w:bookmarkEnd w:id="59"/>
                      <w:bookmarkEnd w:id="60"/>
                      <w:bookmarkEnd w:id="61"/>
                    </w:p>
                    <w:p w14:paraId="14DFF218" w14:textId="77777777" w:rsidR="00E07C1A" w:rsidRPr="00473F54" w:rsidRDefault="00E07C1A" w:rsidP="00791BE5">
                      <w:pPr>
                        <w:spacing w:after="120"/>
                        <w:rPr>
                          <w:rFonts w:ascii="Arial" w:hAnsi="Arial" w:cs="Arial"/>
                          <w:b/>
                          <w:sz w:val="20"/>
                          <w:szCs w:val="20"/>
                          <w:u w:val="single"/>
                        </w:rPr>
                      </w:pPr>
                      <w:r w:rsidRPr="00473F54">
                        <w:rPr>
                          <w:noProof/>
                          <w:sz w:val="20"/>
                          <w:szCs w:val="20"/>
                        </w:rPr>
                        <w:drawing>
                          <wp:inline distT="0" distB="0" distL="0" distR="0" wp14:anchorId="6125CB07" wp14:editId="4BAA08C7">
                            <wp:extent cx="1633904" cy="24765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2235" cy="2519441"/>
                                    </a:xfrm>
                                    <a:prstGeom prst="rect">
                                      <a:avLst/>
                                    </a:prstGeom>
                                    <a:noFill/>
                                  </pic:spPr>
                                </pic:pic>
                              </a:graphicData>
                            </a:graphic>
                          </wp:inline>
                        </w:drawing>
                      </w:r>
                      <w:r w:rsidRPr="00473F54">
                        <w:rPr>
                          <w:noProof/>
                          <w:sz w:val="20"/>
                          <w:szCs w:val="20"/>
                        </w:rPr>
                        <w:drawing>
                          <wp:inline distT="0" distB="0" distL="0" distR="0" wp14:anchorId="40F42932" wp14:editId="56527961">
                            <wp:extent cx="2960183" cy="2468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8109" cy="2475491"/>
                                    </a:xfrm>
                                    <a:prstGeom prst="rect">
                                      <a:avLst/>
                                    </a:prstGeom>
                                    <a:noFill/>
                                  </pic:spPr>
                                </pic:pic>
                              </a:graphicData>
                            </a:graphic>
                          </wp:inline>
                        </w:drawing>
                      </w:r>
                      <w:r w:rsidRPr="00473F54">
                        <w:rPr>
                          <w:rFonts w:ascii="Arial" w:hAnsi="Arial"/>
                          <w:b/>
                          <w:sz w:val="20"/>
                          <w:szCs w:val="20"/>
                          <w:u w:val="single"/>
                        </w:rPr>
                        <w:t xml:space="preserve"> </w:t>
                      </w:r>
                    </w:p>
                    <w:p w14:paraId="29E72C1F" w14:textId="6E5748B3" w:rsidR="00E07C1A" w:rsidRPr="00473F54" w:rsidRDefault="00E07C1A" w:rsidP="00791BE5">
                      <w:pPr>
                        <w:spacing w:after="200"/>
                        <w:rPr>
                          <w:rFonts w:ascii="Arial" w:hAnsi="Arial" w:cs="Arial"/>
                          <w:b/>
                          <w:sz w:val="20"/>
                          <w:szCs w:val="20"/>
                          <w:u w:val="single"/>
                        </w:rPr>
                      </w:pPr>
                      <w:r w:rsidRPr="00473F54">
                        <w:rPr>
                          <w:rFonts w:ascii="Arial" w:hAnsi="Arial"/>
                          <w:b/>
                          <w:sz w:val="20"/>
                          <w:szCs w:val="20"/>
                          <w:u w:val="single"/>
                        </w:rPr>
                        <w:t xml:space="preserve">Déclaration de portée significative d'un article unique : Nouveau Testament de </w:t>
                      </w:r>
                      <w:proofErr w:type="spellStart"/>
                      <w:r w:rsidRPr="00473F54">
                        <w:rPr>
                          <w:rFonts w:ascii="Arial" w:hAnsi="Arial"/>
                          <w:b/>
                          <w:sz w:val="20"/>
                          <w:szCs w:val="20"/>
                          <w:u w:val="single"/>
                        </w:rPr>
                        <w:t>Viwa</w:t>
                      </w:r>
                      <w:proofErr w:type="spellEnd"/>
                      <w:r w:rsidRPr="00473F54">
                        <w:rPr>
                          <w:rFonts w:ascii="Arial" w:hAnsi="Arial"/>
                          <w:b/>
                          <w:sz w:val="20"/>
                          <w:szCs w:val="20"/>
                          <w:u w:val="single"/>
                        </w:rPr>
                        <w:t>, Archives nationales de Fidji</w:t>
                      </w:r>
                    </w:p>
                    <w:p w14:paraId="2494739C" w14:textId="77777777" w:rsidR="00E07C1A" w:rsidRPr="00473F54" w:rsidRDefault="00E07C1A" w:rsidP="00791BE5">
                      <w:pPr>
                        <w:spacing w:after="200"/>
                        <w:rPr>
                          <w:rFonts w:ascii="Arial" w:hAnsi="Arial" w:cs="Arial"/>
                          <w:sz w:val="20"/>
                          <w:szCs w:val="20"/>
                        </w:rPr>
                      </w:pPr>
                      <w:r w:rsidRPr="00473F54">
                        <w:rPr>
                          <w:rFonts w:ascii="Arial" w:hAnsi="Arial"/>
                          <w:sz w:val="20"/>
                          <w:szCs w:val="20"/>
                        </w:rPr>
                        <w:t xml:space="preserve">Ce Nouveau Testament, traduit du grec d’origine en </w:t>
                      </w:r>
                      <w:proofErr w:type="spellStart"/>
                      <w:r w:rsidRPr="00473F54">
                        <w:rPr>
                          <w:rFonts w:ascii="Arial" w:hAnsi="Arial"/>
                          <w:sz w:val="20"/>
                          <w:szCs w:val="20"/>
                        </w:rPr>
                        <w:t>iTaukei</w:t>
                      </w:r>
                      <w:proofErr w:type="spellEnd"/>
                      <w:r w:rsidRPr="00473F54">
                        <w:rPr>
                          <w:rFonts w:ascii="Arial" w:hAnsi="Arial"/>
                          <w:sz w:val="20"/>
                          <w:szCs w:val="20"/>
                        </w:rPr>
                        <w:t xml:space="preserve"> (terme officiel pour désigner les Fidjiens et leur langue depuis 2010) par le révérend John Hunt, missionnaire méthodiste, avec l'aide d'érudits autochtones, et imprimé sur l'île de </w:t>
                      </w:r>
                      <w:proofErr w:type="spellStart"/>
                      <w:r w:rsidRPr="00473F54">
                        <w:rPr>
                          <w:rFonts w:ascii="Arial" w:hAnsi="Arial"/>
                          <w:sz w:val="20"/>
                          <w:szCs w:val="20"/>
                        </w:rPr>
                        <w:t>Viwa</w:t>
                      </w:r>
                      <w:proofErr w:type="spellEnd"/>
                      <w:r w:rsidRPr="00473F54">
                        <w:rPr>
                          <w:rFonts w:ascii="Arial" w:hAnsi="Arial"/>
                          <w:sz w:val="20"/>
                          <w:szCs w:val="20"/>
                        </w:rPr>
                        <w:t xml:space="preserve"> en 1847, revêt une importance historique pour les Fidji, ainsi que pour l'histoire des efforts missionnaires méthodistes et des développements linguistiques dans le Pacifique.</w:t>
                      </w:r>
                    </w:p>
                    <w:p w14:paraId="6E23F30C" w14:textId="77777777" w:rsidR="00E07C1A" w:rsidRPr="00473F54" w:rsidRDefault="00E07C1A" w:rsidP="00791BE5">
                      <w:pPr>
                        <w:spacing w:after="60"/>
                        <w:rPr>
                          <w:rFonts w:ascii="Arial" w:hAnsi="Arial" w:cs="Arial"/>
                          <w:sz w:val="20"/>
                          <w:szCs w:val="20"/>
                        </w:rPr>
                      </w:pPr>
                      <w:r w:rsidRPr="00473F54">
                        <w:rPr>
                          <w:rFonts w:ascii="Arial" w:hAnsi="Arial"/>
                          <w:sz w:val="20"/>
                          <w:szCs w:val="20"/>
                        </w:rPr>
                        <w:t xml:space="preserve">Le révérend John Hunt était un missionnaire wesleyen pionnier, souvent décrit comme « l'apôtre des Fidji », qui y a servi de 1838 à sa mort en 1848, à l'âge de 36 ans. Depuis la première traduction du révérend Hunt en 1847, de nombreuses modifications et révisions ont été effectuées, et une grande partie du texte original a été perdue. Une compilation du texte original a été entreprise par le Dr Andrew Thornley, historien des églises du Pacifique, et </w:t>
                      </w:r>
                      <w:proofErr w:type="spellStart"/>
                      <w:r w:rsidRPr="00473F54">
                        <w:rPr>
                          <w:rFonts w:ascii="Arial" w:hAnsi="Arial"/>
                          <w:sz w:val="20"/>
                          <w:szCs w:val="20"/>
                        </w:rPr>
                        <w:t>Tauga</w:t>
                      </w:r>
                      <w:proofErr w:type="spellEnd"/>
                      <w:r w:rsidRPr="00473F54">
                        <w:rPr>
                          <w:rFonts w:ascii="Arial" w:hAnsi="Arial"/>
                          <w:sz w:val="20"/>
                          <w:szCs w:val="20"/>
                        </w:rPr>
                        <w:t xml:space="preserve"> </w:t>
                      </w:r>
                      <w:proofErr w:type="spellStart"/>
                      <w:r w:rsidRPr="00473F54">
                        <w:rPr>
                          <w:rFonts w:ascii="Arial" w:hAnsi="Arial"/>
                          <w:sz w:val="20"/>
                          <w:szCs w:val="20"/>
                        </w:rPr>
                        <w:t>Vulaono</w:t>
                      </w:r>
                      <w:proofErr w:type="spellEnd"/>
                      <w:r w:rsidRPr="00473F54">
                        <w:rPr>
                          <w:rFonts w:ascii="Arial" w:hAnsi="Arial"/>
                          <w:sz w:val="20"/>
                          <w:szCs w:val="20"/>
                        </w:rPr>
                        <w:t>. Le Dr Thornley a écrit :</w:t>
                      </w:r>
                    </w:p>
                    <w:p w14:paraId="74300938" w14:textId="77777777" w:rsidR="00E07C1A" w:rsidRPr="00473F54" w:rsidRDefault="00E07C1A" w:rsidP="00791BE5">
                      <w:pPr>
                        <w:spacing w:after="200"/>
                        <w:ind w:left="720"/>
                        <w:rPr>
                          <w:rFonts w:ascii="Arial" w:hAnsi="Arial" w:cs="Arial"/>
                          <w:sz w:val="20"/>
                          <w:szCs w:val="20"/>
                        </w:rPr>
                      </w:pPr>
                      <w:r w:rsidRPr="00473F54">
                        <w:rPr>
                          <w:rFonts w:ascii="Arial" w:hAnsi="Arial"/>
                          <w:sz w:val="20"/>
                          <w:szCs w:val="20"/>
                        </w:rPr>
                        <w:t>Le Nouveau Testament de John Hunt doit être considéré comme la racine de l'arbre d'où jaillissent toutes les autres révisions. Sans la connaissance de la traduction de Hunt, notre compréhension de la langue fidjienne du Nouveau Testament est incomplète. La racine et les branches constituent ensemble une tradition significative de l’évolution d'une culture fidjienne lettrée et contribuent à une appréciation plus complète des Écritures.</w:t>
                      </w:r>
                    </w:p>
                    <w:p w14:paraId="71DE9EE7" w14:textId="77777777" w:rsidR="00E07C1A" w:rsidRPr="00473F54" w:rsidRDefault="00E07C1A" w:rsidP="00791BE5">
                      <w:pPr>
                        <w:spacing w:after="200"/>
                        <w:rPr>
                          <w:rFonts w:ascii="Arial" w:hAnsi="Arial" w:cs="Arial"/>
                          <w:sz w:val="20"/>
                          <w:szCs w:val="20"/>
                        </w:rPr>
                      </w:pPr>
                      <w:r w:rsidRPr="00473F54">
                        <w:rPr>
                          <w:rFonts w:ascii="Arial" w:hAnsi="Arial"/>
                          <w:sz w:val="20"/>
                          <w:szCs w:val="20"/>
                        </w:rPr>
                        <w:t>Le Nouveau Testament est également susceptible d'avoir une signification sociale et spirituelle pour la communauté chrétienne des Fidji, en raison de son association avec un missionnaire pionnier renommé et de l'établissement du méthodisme dans les îles fidjiennes.</w:t>
                      </w:r>
                    </w:p>
                    <w:p w14:paraId="048303F9" w14:textId="77777777" w:rsidR="00E07C1A" w:rsidRPr="00473F54" w:rsidRDefault="00E07C1A" w:rsidP="00791BE5">
                      <w:pPr>
                        <w:spacing w:after="200"/>
                        <w:rPr>
                          <w:rFonts w:ascii="Arial" w:hAnsi="Arial" w:cs="Arial"/>
                          <w:sz w:val="20"/>
                          <w:szCs w:val="20"/>
                        </w:rPr>
                      </w:pPr>
                      <w:r w:rsidRPr="00473F54">
                        <w:rPr>
                          <w:rFonts w:ascii="Arial" w:hAnsi="Arial"/>
                          <w:sz w:val="20"/>
                          <w:szCs w:val="20"/>
                        </w:rPr>
                        <w:t xml:space="preserve">On pense que le Nouveau Testament, considéré comme le seul exemplaire survivant de la première édition de 300 exemplaires imprimés sur </w:t>
                      </w:r>
                      <w:proofErr w:type="spellStart"/>
                      <w:r w:rsidRPr="00473F54">
                        <w:rPr>
                          <w:rFonts w:ascii="Arial" w:hAnsi="Arial"/>
                          <w:sz w:val="20"/>
                          <w:szCs w:val="20"/>
                        </w:rPr>
                        <w:t>Viwa</w:t>
                      </w:r>
                      <w:proofErr w:type="spellEnd"/>
                      <w:r w:rsidRPr="00473F54">
                        <w:rPr>
                          <w:rFonts w:ascii="Arial" w:hAnsi="Arial"/>
                          <w:sz w:val="20"/>
                          <w:szCs w:val="20"/>
                        </w:rPr>
                        <w:t xml:space="preserve"> par la </w:t>
                      </w:r>
                      <w:proofErr w:type="spellStart"/>
                      <w:r w:rsidRPr="00473F54">
                        <w:rPr>
                          <w:rFonts w:ascii="Arial" w:hAnsi="Arial"/>
                          <w:sz w:val="20"/>
                          <w:szCs w:val="20"/>
                        </w:rPr>
                        <w:t>Methodist</w:t>
                      </w:r>
                      <w:proofErr w:type="spellEnd"/>
                      <w:r w:rsidRPr="00473F54">
                        <w:rPr>
                          <w:rFonts w:ascii="Arial" w:hAnsi="Arial"/>
                          <w:sz w:val="20"/>
                          <w:szCs w:val="20"/>
                        </w:rPr>
                        <w:t xml:space="preserve"> Mission </w:t>
                      </w:r>
                      <w:proofErr w:type="spellStart"/>
                      <w:r w:rsidRPr="00473F54">
                        <w:rPr>
                          <w:rFonts w:ascii="Arial" w:hAnsi="Arial"/>
                          <w:sz w:val="20"/>
                          <w:szCs w:val="20"/>
                        </w:rPr>
                        <w:t>Press</w:t>
                      </w:r>
                      <w:proofErr w:type="spellEnd"/>
                      <w:r w:rsidRPr="00473F54">
                        <w:rPr>
                          <w:rFonts w:ascii="Arial" w:hAnsi="Arial"/>
                          <w:sz w:val="20"/>
                          <w:szCs w:val="20"/>
                        </w:rPr>
                        <w:t xml:space="preserve">, appartenait à l'origine à Mme Hunt. Il est ensuite passé entre les mains du gouverneur des Fidji, Sir </w:t>
                      </w:r>
                      <w:proofErr w:type="spellStart"/>
                      <w:r w:rsidRPr="00473F54">
                        <w:rPr>
                          <w:rFonts w:ascii="Arial" w:hAnsi="Arial"/>
                          <w:sz w:val="20"/>
                          <w:szCs w:val="20"/>
                        </w:rPr>
                        <w:t>Everard</w:t>
                      </w:r>
                      <w:proofErr w:type="spellEnd"/>
                      <w:r w:rsidRPr="00473F54">
                        <w:rPr>
                          <w:rFonts w:ascii="Arial" w:hAnsi="Arial"/>
                          <w:sz w:val="20"/>
                          <w:szCs w:val="20"/>
                        </w:rPr>
                        <w:t xml:space="preserve"> </w:t>
                      </w:r>
                      <w:proofErr w:type="spellStart"/>
                      <w:r w:rsidRPr="00473F54">
                        <w:rPr>
                          <w:rFonts w:ascii="Arial" w:hAnsi="Arial"/>
                          <w:sz w:val="20"/>
                          <w:szCs w:val="20"/>
                        </w:rPr>
                        <w:t>Imthurn</w:t>
                      </w:r>
                      <w:proofErr w:type="spellEnd"/>
                      <w:r w:rsidRPr="00473F54">
                        <w:rPr>
                          <w:rFonts w:ascii="Arial" w:hAnsi="Arial"/>
                          <w:sz w:val="20"/>
                          <w:szCs w:val="20"/>
                        </w:rPr>
                        <w:t xml:space="preserve"> (1904-1910), dont la signature effacée figure en haut de la page de garde. Il a été acheté en 1932 dans une librairie de Londres par un ancien juge de Suva, Sir Morris Scott, et a été déposé aux Archives nationales des Fidji en 1972.</w:t>
                      </w:r>
                    </w:p>
                    <w:p w14:paraId="313C2B45" w14:textId="77777777" w:rsidR="00E07C1A" w:rsidRPr="00473F54" w:rsidRDefault="00E07C1A" w:rsidP="00791BE5">
                      <w:pPr>
                        <w:spacing w:after="200"/>
                        <w:rPr>
                          <w:rFonts w:ascii="Arial" w:hAnsi="Arial" w:cs="Arial"/>
                          <w:sz w:val="20"/>
                          <w:szCs w:val="20"/>
                        </w:rPr>
                      </w:pPr>
                      <w:r w:rsidRPr="00473F54">
                        <w:rPr>
                          <w:rFonts w:ascii="Arial" w:hAnsi="Arial"/>
                          <w:sz w:val="20"/>
                          <w:szCs w:val="20"/>
                        </w:rPr>
                        <w:t>Ce Nouveau Testament est un exemple de « survivant », c'est-à-dire un élément représentatif d'une époque qui est désormais rare. Il est en bon état et a une grande capacité d'interprétation.</w:t>
                      </w:r>
                    </w:p>
                    <w:p w14:paraId="6C54B84D" w14:textId="77777777" w:rsidR="00E07C1A" w:rsidRPr="00473F54" w:rsidRDefault="00E07C1A" w:rsidP="00791BE5">
                      <w:pPr>
                        <w:spacing w:after="60"/>
                        <w:rPr>
                          <w:rFonts w:ascii="Arial" w:hAnsi="Arial" w:cs="Arial"/>
                          <w:b/>
                          <w:sz w:val="20"/>
                          <w:szCs w:val="20"/>
                        </w:rPr>
                      </w:pPr>
                      <w:r w:rsidRPr="00473F54">
                        <w:rPr>
                          <w:rFonts w:ascii="Arial" w:hAnsi="Arial"/>
                          <w:b/>
                          <w:sz w:val="20"/>
                          <w:szCs w:val="20"/>
                        </w:rPr>
                        <w:t>Références</w:t>
                      </w:r>
                    </w:p>
                    <w:p w14:paraId="092F51B2" w14:textId="77777777" w:rsidR="00E07C1A" w:rsidRPr="001F5E72" w:rsidRDefault="00E07C1A" w:rsidP="00791BE5">
                      <w:pPr>
                        <w:spacing w:after="60"/>
                        <w:rPr>
                          <w:rFonts w:ascii="Arial" w:hAnsi="Arial" w:cs="Arial"/>
                          <w:sz w:val="22"/>
                          <w:szCs w:val="22"/>
                        </w:rPr>
                      </w:pPr>
                      <w:proofErr w:type="spellStart"/>
                      <w:r w:rsidRPr="001F5E72">
                        <w:rPr>
                          <w:rFonts w:ascii="Arial" w:hAnsi="Arial" w:cs="Arial"/>
                          <w:sz w:val="22"/>
                          <w:szCs w:val="22"/>
                        </w:rPr>
                        <w:t>Peni</w:t>
                      </w:r>
                      <w:proofErr w:type="spellEnd"/>
                      <w:r w:rsidRPr="001F5E72">
                        <w:rPr>
                          <w:rFonts w:ascii="Arial" w:hAnsi="Arial" w:cs="Arial"/>
                          <w:sz w:val="22"/>
                          <w:szCs w:val="22"/>
                        </w:rPr>
                        <w:t xml:space="preserve"> </w:t>
                      </w:r>
                      <w:proofErr w:type="spellStart"/>
                      <w:r w:rsidRPr="001F5E72">
                        <w:rPr>
                          <w:rFonts w:ascii="Arial" w:hAnsi="Arial" w:cs="Arial"/>
                          <w:sz w:val="22"/>
                          <w:szCs w:val="22"/>
                        </w:rPr>
                        <w:t>Mudunavonu</w:t>
                      </w:r>
                      <w:proofErr w:type="spellEnd"/>
                      <w:r w:rsidRPr="001F5E72">
                        <w:rPr>
                          <w:rFonts w:ascii="Arial" w:hAnsi="Arial" w:cs="Arial"/>
                          <w:sz w:val="22"/>
                          <w:szCs w:val="22"/>
                        </w:rPr>
                        <w:t>, « </w:t>
                      </w:r>
                      <w:proofErr w:type="spellStart"/>
                      <w:r w:rsidRPr="001F5E72">
                        <w:rPr>
                          <w:rFonts w:ascii="Arial" w:hAnsi="Arial" w:cs="Arial"/>
                          <w:sz w:val="22"/>
                          <w:szCs w:val="22"/>
                        </w:rPr>
                        <w:t>From</w:t>
                      </w:r>
                      <w:proofErr w:type="spellEnd"/>
                      <w:r w:rsidRPr="001F5E72">
                        <w:rPr>
                          <w:rFonts w:ascii="Arial" w:hAnsi="Arial" w:cs="Arial"/>
                          <w:sz w:val="22"/>
                          <w:szCs w:val="22"/>
                        </w:rPr>
                        <w:t xml:space="preserve"> </w:t>
                      </w:r>
                      <w:proofErr w:type="spellStart"/>
                      <w:r w:rsidRPr="001F5E72">
                        <w:rPr>
                          <w:rFonts w:ascii="Arial" w:hAnsi="Arial" w:cs="Arial"/>
                          <w:sz w:val="22"/>
                          <w:szCs w:val="22"/>
                        </w:rPr>
                        <w:t>cannibalism</w:t>
                      </w:r>
                      <w:proofErr w:type="spellEnd"/>
                      <w:r w:rsidRPr="001F5E72">
                        <w:rPr>
                          <w:rFonts w:ascii="Arial" w:hAnsi="Arial" w:cs="Arial"/>
                          <w:sz w:val="22"/>
                          <w:szCs w:val="22"/>
                        </w:rPr>
                        <w:t xml:space="preserve"> to </w:t>
                      </w:r>
                      <w:proofErr w:type="spellStart"/>
                      <w:r w:rsidRPr="001F5E72">
                        <w:rPr>
                          <w:rFonts w:ascii="Arial" w:hAnsi="Arial" w:cs="Arial"/>
                          <w:sz w:val="22"/>
                          <w:szCs w:val="22"/>
                        </w:rPr>
                        <w:t>Christianity</w:t>
                      </w:r>
                      <w:proofErr w:type="spellEnd"/>
                      <w:r w:rsidRPr="001F5E72">
                        <w:rPr>
                          <w:rFonts w:ascii="Arial" w:hAnsi="Arial" w:cs="Arial"/>
                          <w:sz w:val="22"/>
                          <w:szCs w:val="22"/>
                        </w:rPr>
                        <w:t xml:space="preserve"> » (Du cannibalisme au christianisme », </w:t>
                      </w:r>
                      <w:r w:rsidRPr="001F5E72">
                        <w:rPr>
                          <w:rFonts w:ascii="Arial" w:hAnsi="Arial" w:cs="Arial"/>
                          <w:i/>
                          <w:sz w:val="22"/>
                          <w:szCs w:val="22"/>
                        </w:rPr>
                        <w:t>The Fiji Times Online</w:t>
                      </w:r>
                      <w:r w:rsidRPr="001F5E72">
                        <w:rPr>
                          <w:rFonts w:ascii="Arial" w:hAnsi="Arial" w:cs="Arial"/>
                          <w:sz w:val="22"/>
                          <w:szCs w:val="22"/>
                        </w:rPr>
                        <w:t>, 2 mai 2016.</w:t>
                      </w:r>
                    </w:p>
                    <w:p w14:paraId="775DC68B" w14:textId="054904B6" w:rsidR="00E07C1A" w:rsidRPr="001F5E72" w:rsidRDefault="00E07C1A" w:rsidP="00791BE5">
                      <w:pPr>
                        <w:spacing w:after="120"/>
                        <w:rPr>
                          <w:rFonts w:ascii="Arial" w:hAnsi="Arial" w:cs="Arial"/>
                          <w:sz w:val="22"/>
                          <w:szCs w:val="22"/>
                        </w:rPr>
                      </w:pPr>
                      <w:r w:rsidRPr="001F5E72">
                        <w:rPr>
                          <w:rFonts w:ascii="Arial" w:hAnsi="Arial" w:cs="Arial"/>
                          <w:sz w:val="22"/>
                          <w:szCs w:val="22"/>
                        </w:rPr>
                        <w:t xml:space="preserve">« More about John Hunt </w:t>
                      </w:r>
                      <w:proofErr w:type="spellStart"/>
                      <w:r w:rsidRPr="001F5E72">
                        <w:rPr>
                          <w:rFonts w:ascii="Arial" w:hAnsi="Arial" w:cs="Arial"/>
                          <w:sz w:val="22"/>
                          <w:szCs w:val="22"/>
                        </w:rPr>
                        <w:t>pioneer</w:t>
                      </w:r>
                      <w:proofErr w:type="spellEnd"/>
                      <w:r w:rsidRPr="001F5E72">
                        <w:rPr>
                          <w:rFonts w:ascii="Arial" w:hAnsi="Arial" w:cs="Arial"/>
                          <w:sz w:val="22"/>
                          <w:szCs w:val="22"/>
                        </w:rPr>
                        <w:t xml:space="preserve"> Fiji </w:t>
                      </w:r>
                      <w:proofErr w:type="spellStart"/>
                      <w:r w:rsidRPr="001F5E72">
                        <w:rPr>
                          <w:rFonts w:ascii="Arial" w:hAnsi="Arial" w:cs="Arial"/>
                          <w:sz w:val="22"/>
                          <w:szCs w:val="22"/>
                        </w:rPr>
                        <w:t>missionary</w:t>
                      </w:r>
                      <w:proofErr w:type="spellEnd"/>
                      <w:r w:rsidRPr="001F5E72">
                        <w:rPr>
                          <w:rFonts w:ascii="Arial" w:hAnsi="Arial" w:cs="Arial"/>
                          <w:sz w:val="22"/>
                          <w:szCs w:val="22"/>
                        </w:rPr>
                        <w:t xml:space="preserve"> » (Des données sur le missionnaire des Fidji John Hunt), </w:t>
                      </w:r>
                      <w:proofErr w:type="spellStart"/>
                      <w:r w:rsidRPr="001F5E72">
                        <w:rPr>
                          <w:rFonts w:ascii="Arial" w:hAnsi="Arial" w:cs="Arial"/>
                          <w:sz w:val="22"/>
                          <w:szCs w:val="22"/>
                        </w:rPr>
                        <w:t>Unity</w:t>
                      </w:r>
                      <w:proofErr w:type="spellEnd"/>
                      <w:r w:rsidRPr="001F5E72">
                        <w:rPr>
                          <w:rFonts w:ascii="Arial" w:hAnsi="Arial" w:cs="Arial"/>
                          <w:sz w:val="22"/>
                          <w:szCs w:val="22"/>
                        </w:rPr>
                        <w:t xml:space="preserve"> World Blogs, </w:t>
                      </w:r>
                      <w:hyperlink r:id="rId27" w:history="1">
                        <w:r w:rsidRPr="001F5E72">
                          <w:rPr>
                            <w:rStyle w:val="Hyperlink"/>
                            <w:rFonts w:ascii="Arial" w:hAnsi="Arial" w:cs="Arial"/>
                            <w:sz w:val="22"/>
                            <w:szCs w:val="22"/>
                          </w:rPr>
                          <w:t>https://unitingworld.org.au/blogs/more-about-john-hunt-pioneer-fiji-missionary</w:t>
                        </w:r>
                      </w:hyperlink>
                      <w:r w:rsidRPr="001F5E72">
                        <w:rPr>
                          <w:rFonts w:ascii="Arial" w:hAnsi="Arial" w:cs="Arial"/>
                          <w:sz w:val="22"/>
                          <w:szCs w:val="22"/>
                        </w:rPr>
                        <w:t>, consulté le 1er octobre 2017.</w:t>
                      </w:r>
                    </w:p>
                    <w:p w14:paraId="44EC82B1" w14:textId="6C6E5E55" w:rsidR="00E07C1A" w:rsidRPr="00473F54" w:rsidRDefault="00E07C1A">
                      <w:pPr>
                        <w:rPr>
                          <w:sz w:val="20"/>
                          <w:szCs w:val="20"/>
                        </w:rPr>
                      </w:pPr>
                    </w:p>
                  </w:txbxContent>
                </v:textbox>
              </v:shape>
            </w:pict>
          </mc:Fallback>
        </mc:AlternateContent>
      </w:r>
      <w:bookmarkEnd w:id="50"/>
      <w:bookmarkEnd w:id="51"/>
      <w:bookmarkEnd w:id="52"/>
      <w:bookmarkEnd w:id="53"/>
    </w:p>
    <w:p w14:paraId="1F8CAC34" w14:textId="77777777" w:rsidR="00791BE5" w:rsidRDefault="00791BE5">
      <w:pPr>
        <w:rPr>
          <w:rFonts w:asciiTheme="majorHAnsi" w:eastAsiaTheme="majorEastAsia" w:hAnsiTheme="majorHAnsi" w:cstheme="majorBidi"/>
          <w:color w:val="2E74B5" w:themeColor="accent1" w:themeShade="BF"/>
          <w:sz w:val="32"/>
          <w:szCs w:val="32"/>
        </w:rPr>
      </w:pPr>
      <w:r>
        <w:br w:type="page"/>
      </w:r>
    </w:p>
    <w:p w14:paraId="65826B48" w14:textId="7B80F1E7" w:rsidR="001B39AC" w:rsidRPr="006304E5" w:rsidRDefault="001B39AC" w:rsidP="00791BE5">
      <w:pPr>
        <w:pStyle w:val="Heading1"/>
        <w:spacing w:before="360" w:after="200"/>
        <w:rPr>
          <w:rFonts w:ascii="Arial" w:hAnsi="Arial" w:cs="Arial"/>
          <w:b/>
          <w:color w:val="auto"/>
        </w:rPr>
      </w:pPr>
      <w:bookmarkStart w:id="62" w:name="_Toc77003440"/>
      <w:r>
        <w:rPr>
          <w:rFonts w:ascii="Arial" w:hAnsi="Arial"/>
          <w:b/>
          <w:color w:val="auto"/>
        </w:rPr>
        <w:lastRenderedPageBreak/>
        <w:t>Évaluation de la portée significative et planification des catastrophes</w:t>
      </w:r>
      <w:bookmarkEnd w:id="62"/>
    </w:p>
    <w:p w14:paraId="14A0BA94" w14:textId="517D4621" w:rsidR="008156C2" w:rsidRPr="00791BE5" w:rsidRDefault="00A51DD3">
      <w:pPr>
        <w:spacing w:after="200"/>
        <w:rPr>
          <w:rFonts w:ascii="Arial" w:hAnsi="Arial" w:cs="Arial"/>
          <w:sz w:val="22"/>
          <w:szCs w:val="22"/>
        </w:rPr>
      </w:pPr>
      <w:r>
        <w:rPr>
          <w:rFonts w:ascii="Arial" w:hAnsi="Arial"/>
          <w:sz w:val="22"/>
        </w:rPr>
        <w:t>Une fois que vous avez effectué vos recherches et rédigé votre déclaration de portée significative, l'étape suivante consiste à déterminer comment vous et votre organisation agissez sur la base de cette déclaration ou comment vous avez l'intention de l'utiliser. Comme nous l'avons déjà mentionné précédemment dans cette directive, les organisations entreprennent une évaluation de la portée significative pour de nombreuses raisons, si bien que ce processus peut déboucher sur des recommandations, des actions et des politiques différentes.</w:t>
      </w:r>
    </w:p>
    <w:p w14:paraId="49D463AC" w14:textId="7801FFD8" w:rsidR="00682CCE" w:rsidRPr="00791BE5" w:rsidRDefault="009040CD" w:rsidP="00791BE5">
      <w:pPr>
        <w:spacing w:after="60"/>
        <w:rPr>
          <w:rFonts w:ascii="Arial" w:hAnsi="Arial" w:cs="Arial"/>
          <w:sz w:val="22"/>
          <w:szCs w:val="22"/>
        </w:rPr>
      </w:pPr>
      <w:r>
        <w:rPr>
          <w:rFonts w:ascii="Arial" w:hAnsi="Arial"/>
          <w:sz w:val="22"/>
        </w:rPr>
        <w:t>Votre évaluation de la portée significative vous aidera à planifier la préparation aux catastrophes en éclairant vos décisions de gestion des collections eu égard aux documents d’activité ou collections les plus significatifs. Cela peut consister à s'assurer que les documents d’activité ou les collections importantes sont :</w:t>
      </w:r>
    </w:p>
    <w:p w14:paraId="13988C12" w14:textId="2FDBA735" w:rsidR="00682CCE" w:rsidRPr="00791BE5" w:rsidRDefault="00682CCE" w:rsidP="00791BE5">
      <w:pPr>
        <w:pStyle w:val="ListParagraph"/>
        <w:numPr>
          <w:ilvl w:val="0"/>
          <w:numId w:val="33"/>
        </w:numPr>
        <w:spacing w:after="60"/>
        <w:ind w:left="851" w:hanging="284"/>
        <w:contextualSpacing w:val="0"/>
        <w:rPr>
          <w:rFonts w:ascii="Arial" w:hAnsi="Arial" w:cs="Arial"/>
          <w:sz w:val="22"/>
          <w:szCs w:val="22"/>
        </w:rPr>
      </w:pPr>
      <w:proofErr w:type="gramStart"/>
      <w:r>
        <w:rPr>
          <w:rFonts w:ascii="Arial" w:hAnsi="Arial"/>
          <w:sz w:val="22"/>
        </w:rPr>
        <w:t>stockés</w:t>
      </w:r>
      <w:proofErr w:type="gramEnd"/>
      <w:r>
        <w:rPr>
          <w:rFonts w:ascii="Arial" w:hAnsi="Arial"/>
          <w:sz w:val="22"/>
        </w:rPr>
        <w:t xml:space="preserve"> de façon appropriée (y compris avec une protection environnementale adéquate) afin d'atténuer le risque d’endommagement découlant de catastrophes ou de situations d'urgence</w:t>
      </w:r>
    </w:p>
    <w:p w14:paraId="5887D9CA" w14:textId="27E00614" w:rsidR="00682CCE" w:rsidRPr="00791BE5" w:rsidRDefault="00682CCE" w:rsidP="00791BE5">
      <w:pPr>
        <w:pStyle w:val="ListParagraph"/>
        <w:numPr>
          <w:ilvl w:val="0"/>
          <w:numId w:val="33"/>
        </w:numPr>
        <w:spacing w:after="60"/>
        <w:ind w:left="851" w:hanging="284"/>
        <w:contextualSpacing w:val="0"/>
        <w:rPr>
          <w:rFonts w:ascii="Arial" w:hAnsi="Arial" w:cs="Arial"/>
          <w:sz w:val="22"/>
          <w:szCs w:val="22"/>
        </w:rPr>
      </w:pPr>
      <w:proofErr w:type="gramStart"/>
      <w:r>
        <w:rPr>
          <w:rFonts w:ascii="Arial" w:hAnsi="Arial"/>
          <w:sz w:val="22"/>
        </w:rPr>
        <w:t>abrités</w:t>
      </w:r>
      <w:proofErr w:type="gramEnd"/>
      <w:r>
        <w:rPr>
          <w:rFonts w:ascii="Arial" w:hAnsi="Arial"/>
          <w:sz w:val="22"/>
        </w:rPr>
        <w:t>, et leur localisation documentée, afin qu'ils soient facilement localisés en cas de sinistre</w:t>
      </w:r>
    </w:p>
    <w:p w14:paraId="3648CB2F" w14:textId="31E51D83" w:rsidR="00682CCE" w:rsidRPr="00791BE5" w:rsidRDefault="00682CCE" w:rsidP="00791BE5">
      <w:pPr>
        <w:pStyle w:val="ListParagraph"/>
        <w:numPr>
          <w:ilvl w:val="0"/>
          <w:numId w:val="33"/>
        </w:numPr>
        <w:spacing w:after="60"/>
        <w:ind w:left="851" w:hanging="284"/>
        <w:contextualSpacing w:val="0"/>
        <w:rPr>
          <w:rFonts w:ascii="Arial" w:hAnsi="Arial" w:cs="Arial"/>
          <w:sz w:val="22"/>
          <w:szCs w:val="22"/>
        </w:rPr>
      </w:pPr>
      <w:proofErr w:type="gramStart"/>
      <w:r>
        <w:rPr>
          <w:rFonts w:ascii="Arial" w:hAnsi="Arial"/>
          <w:sz w:val="22"/>
        </w:rPr>
        <w:t>hiérarchisés</w:t>
      </w:r>
      <w:proofErr w:type="gramEnd"/>
      <w:r>
        <w:rPr>
          <w:rFonts w:ascii="Arial" w:hAnsi="Arial"/>
          <w:sz w:val="22"/>
        </w:rPr>
        <w:t xml:space="preserve"> par priorité pour les actions de sauvetage et de reprise dans le cadre d'une reprise après sinistre</w:t>
      </w:r>
    </w:p>
    <w:p w14:paraId="399A39BD" w14:textId="50F63946" w:rsidR="002C2BF3" w:rsidRPr="00791BE5" w:rsidRDefault="00682CCE" w:rsidP="008E595D">
      <w:pPr>
        <w:pStyle w:val="ListParagraph"/>
        <w:numPr>
          <w:ilvl w:val="0"/>
          <w:numId w:val="33"/>
        </w:numPr>
        <w:spacing w:after="200"/>
        <w:ind w:left="851" w:hanging="284"/>
        <w:contextualSpacing w:val="0"/>
        <w:rPr>
          <w:rFonts w:ascii="Arial" w:hAnsi="Arial" w:cs="Arial"/>
          <w:sz w:val="22"/>
          <w:szCs w:val="22"/>
        </w:rPr>
      </w:pPr>
      <w:proofErr w:type="gramStart"/>
      <w:r>
        <w:rPr>
          <w:rFonts w:ascii="Arial" w:hAnsi="Arial"/>
          <w:sz w:val="22"/>
        </w:rPr>
        <w:t>connus</w:t>
      </w:r>
      <w:proofErr w:type="gramEnd"/>
      <w:r>
        <w:rPr>
          <w:rFonts w:ascii="Arial" w:hAnsi="Arial"/>
          <w:sz w:val="22"/>
        </w:rPr>
        <w:t xml:space="preserve"> des membres de l'équipe d’intervention en cas de catastrophe afin de garantir une réaction rapide.</w:t>
      </w:r>
    </w:p>
    <w:p w14:paraId="11001B2F" w14:textId="0677B060" w:rsidR="002C2BF3" w:rsidRPr="00791BE5" w:rsidRDefault="002C2BF3" w:rsidP="0060433B">
      <w:pPr>
        <w:spacing w:after="360"/>
        <w:rPr>
          <w:rFonts w:ascii="Arial" w:hAnsi="Arial" w:cs="Arial"/>
          <w:sz w:val="22"/>
          <w:szCs w:val="22"/>
        </w:rPr>
      </w:pPr>
      <w:r>
        <w:rPr>
          <w:rFonts w:ascii="Arial" w:hAnsi="Arial"/>
          <w:sz w:val="22"/>
        </w:rPr>
        <w:t>Par exemple, vous pouvez utiliser votre évaluation de la portée significative pour vous aider à dresser une liste « d’objets emblématiques ». Il s'agit des éléments de collection que vous sauveriez en premier en cas de catastrophe, ou qui seraient votre plus grande priorité en termes d'actions de sauvetage et de reprise. Pour les archives gouvernementales, il peut s'agir des documents de « naissance » de votre nation, de la constitution originale et/ou d'autres documents d’activité significatifs sur le plan politique.</w:t>
      </w:r>
    </w:p>
    <w:p w14:paraId="40E4C020" w14:textId="1B230F7D" w:rsidR="008156C2" w:rsidRPr="006304E5" w:rsidRDefault="00E07C1A" w:rsidP="008E595D">
      <w:pPr>
        <w:pStyle w:val="Heading1"/>
        <w:spacing w:before="360" w:after="200"/>
        <w:rPr>
          <w:rFonts w:ascii="Arial" w:hAnsi="Arial" w:cs="Arial"/>
          <w:b/>
          <w:color w:val="auto"/>
        </w:rPr>
      </w:pPr>
      <w:bookmarkStart w:id="63" w:name="_Toc77003441"/>
      <w:r>
        <w:rPr>
          <w:rFonts w:ascii="Arial" w:hAnsi="Arial"/>
          <w:b/>
          <w:color w:val="auto"/>
        </w:rPr>
        <w:t>Ressources complémentaires</w:t>
      </w:r>
      <w:bookmarkEnd w:id="63"/>
    </w:p>
    <w:p w14:paraId="013AAF9E" w14:textId="77650CCD" w:rsidR="007D09BE" w:rsidRPr="008E595D" w:rsidRDefault="00600DF0" w:rsidP="008156C2">
      <w:pPr>
        <w:rPr>
          <w:rFonts w:ascii="Arial" w:hAnsi="Arial" w:cs="Arial"/>
          <w:sz w:val="22"/>
          <w:szCs w:val="22"/>
        </w:rPr>
      </w:pPr>
      <w:r>
        <w:rPr>
          <w:rFonts w:ascii="Arial" w:hAnsi="Arial"/>
          <w:sz w:val="22"/>
        </w:rPr>
        <w:t xml:space="preserve">Archives nationales d'Australie 2015, </w:t>
      </w:r>
      <w:proofErr w:type="spellStart"/>
      <w:r>
        <w:rPr>
          <w:rFonts w:ascii="Arial" w:hAnsi="Arial"/>
          <w:i/>
          <w:sz w:val="22"/>
        </w:rPr>
        <w:t>What</w:t>
      </w:r>
      <w:proofErr w:type="spellEnd"/>
      <w:r>
        <w:rPr>
          <w:rFonts w:ascii="Arial" w:hAnsi="Arial"/>
          <w:i/>
          <w:sz w:val="22"/>
        </w:rPr>
        <w:t xml:space="preserve"> </w:t>
      </w:r>
      <w:proofErr w:type="spellStart"/>
      <w:r>
        <w:rPr>
          <w:rFonts w:ascii="Arial" w:hAnsi="Arial"/>
          <w:i/>
          <w:sz w:val="22"/>
        </w:rPr>
        <w:t>we</w:t>
      </w:r>
      <w:proofErr w:type="spellEnd"/>
      <w:r>
        <w:rPr>
          <w:rFonts w:ascii="Arial" w:hAnsi="Arial"/>
          <w:i/>
          <w:sz w:val="22"/>
        </w:rPr>
        <w:t xml:space="preserve"> </w:t>
      </w:r>
      <w:proofErr w:type="spellStart"/>
      <w:r>
        <w:rPr>
          <w:rFonts w:ascii="Arial" w:hAnsi="Arial"/>
          <w:i/>
          <w:sz w:val="22"/>
        </w:rPr>
        <w:t>keep</w:t>
      </w:r>
      <w:proofErr w:type="spellEnd"/>
      <w:r>
        <w:rPr>
          <w:rFonts w:ascii="Arial" w:hAnsi="Arial"/>
          <w:i/>
          <w:sz w:val="22"/>
        </w:rPr>
        <w:t xml:space="preserve"> : </w:t>
      </w:r>
      <w:r>
        <w:rPr>
          <w:rFonts w:ascii="Arial" w:hAnsi="Arial"/>
          <w:i/>
          <w:iCs/>
          <w:sz w:val="22"/>
        </w:rPr>
        <w:t xml:space="preserve">Principles for </w:t>
      </w:r>
      <w:proofErr w:type="spellStart"/>
      <w:r>
        <w:rPr>
          <w:rFonts w:ascii="Arial" w:hAnsi="Arial"/>
          <w:i/>
          <w:iCs/>
          <w:sz w:val="22"/>
        </w:rPr>
        <w:t>selecting</w:t>
      </w:r>
      <w:proofErr w:type="spellEnd"/>
      <w:r>
        <w:rPr>
          <w:rFonts w:ascii="Arial" w:hAnsi="Arial"/>
          <w:i/>
          <w:iCs/>
          <w:sz w:val="22"/>
        </w:rPr>
        <w:t xml:space="preserve"> the </w:t>
      </w:r>
      <w:proofErr w:type="spellStart"/>
      <w:r>
        <w:rPr>
          <w:rFonts w:ascii="Arial" w:hAnsi="Arial"/>
          <w:i/>
          <w:iCs/>
          <w:sz w:val="22"/>
        </w:rPr>
        <w:t>Australian</w:t>
      </w:r>
      <w:proofErr w:type="spellEnd"/>
      <w:r>
        <w:rPr>
          <w:rFonts w:ascii="Arial" w:hAnsi="Arial"/>
          <w:i/>
          <w:iCs/>
          <w:sz w:val="22"/>
        </w:rPr>
        <w:t xml:space="preserve"> </w:t>
      </w:r>
      <w:proofErr w:type="spellStart"/>
      <w:r>
        <w:rPr>
          <w:rFonts w:ascii="Arial" w:hAnsi="Arial"/>
          <w:i/>
          <w:iCs/>
          <w:sz w:val="22"/>
        </w:rPr>
        <w:t>Government’s</w:t>
      </w:r>
      <w:proofErr w:type="spellEnd"/>
      <w:r>
        <w:rPr>
          <w:rFonts w:ascii="Arial" w:hAnsi="Arial"/>
          <w:i/>
          <w:iCs/>
          <w:sz w:val="22"/>
        </w:rPr>
        <w:t xml:space="preserve"> national archives</w:t>
      </w:r>
      <w:r>
        <w:rPr>
          <w:rFonts w:ascii="Arial" w:hAnsi="Arial"/>
          <w:sz w:val="22"/>
        </w:rPr>
        <w:t xml:space="preserve"> (Ce que nous conservons : principes de sélection des archives nationales du gouvernement australien), </w:t>
      </w:r>
      <w:hyperlink r:id="rId28" w:history="1">
        <w:r>
          <w:rPr>
            <w:rStyle w:val="Hyperlink"/>
            <w:rFonts w:ascii="Arial" w:hAnsi="Arial"/>
            <w:sz w:val="22"/>
          </w:rPr>
          <w:t>http://www.naa.gov.au/information-management/selecting-national-archives/</w:t>
        </w:r>
      </w:hyperlink>
    </w:p>
    <w:p w14:paraId="0DDC1646" w14:textId="77777777" w:rsidR="007D09BE" w:rsidRPr="008E595D" w:rsidRDefault="007D09BE" w:rsidP="008156C2">
      <w:pPr>
        <w:rPr>
          <w:rFonts w:ascii="Arial" w:hAnsi="Arial" w:cs="Arial"/>
          <w:sz w:val="22"/>
          <w:szCs w:val="22"/>
        </w:rPr>
      </w:pPr>
    </w:p>
    <w:p w14:paraId="6BF25126" w14:textId="7AA90B3B" w:rsidR="008156C2" w:rsidRPr="001F5E72" w:rsidRDefault="00DA0E1D" w:rsidP="008156C2">
      <w:pPr>
        <w:rPr>
          <w:rFonts w:ascii="Arial" w:hAnsi="Arial" w:cs="Arial"/>
          <w:sz w:val="22"/>
          <w:szCs w:val="22"/>
        </w:rPr>
      </w:pPr>
      <w:r w:rsidRPr="001F5E72">
        <w:rPr>
          <w:rFonts w:ascii="Arial" w:hAnsi="Arial" w:cs="Arial"/>
          <w:sz w:val="22"/>
          <w:szCs w:val="22"/>
        </w:rPr>
        <w:t xml:space="preserve">Russell, R &amp; </w:t>
      </w:r>
      <w:proofErr w:type="spellStart"/>
      <w:r w:rsidRPr="001F5E72">
        <w:rPr>
          <w:rFonts w:ascii="Arial" w:hAnsi="Arial" w:cs="Arial"/>
          <w:sz w:val="22"/>
          <w:szCs w:val="22"/>
        </w:rPr>
        <w:t>Winkworth</w:t>
      </w:r>
      <w:proofErr w:type="spellEnd"/>
      <w:r w:rsidRPr="001F5E72">
        <w:rPr>
          <w:rFonts w:ascii="Arial" w:hAnsi="Arial" w:cs="Arial"/>
          <w:sz w:val="22"/>
          <w:szCs w:val="22"/>
        </w:rPr>
        <w:t xml:space="preserve">, K 2009, </w:t>
      </w:r>
      <w:proofErr w:type="spellStart"/>
      <w:r w:rsidRPr="001F5E72">
        <w:rPr>
          <w:rFonts w:ascii="Arial" w:hAnsi="Arial" w:cs="Arial"/>
          <w:i/>
          <w:sz w:val="22"/>
          <w:szCs w:val="22"/>
        </w:rPr>
        <w:t>Significance</w:t>
      </w:r>
      <w:proofErr w:type="spellEnd"/>
      <w:r w:rsidRPr="001F5E72">
        <w:rPr>
          <w:rFonts w:ascii="Arial" w:hAnsi="Arial" w:cs="Arial"/>
          <w:i/>
          <w:sz w:val="22"/>
          <w:szCs w:val="22"/>
        </w:rPr>
        <w:t xml:space="preserve"> 2.0 – a guide to </w:t>
      </w:r>
      <w:proofErr w:type="spellStart"/>
      <w:r w:rsidRPr="001F5E72">
        <w:rPr>
          <w:rFonts w:ascii="Arial" w:hAnsi="Arial" w:cs="Arial"/>
          <w:i/>
          <w:sz w:val="22"/>
          <w:szCs w:val="22"/>
        </w:rPr>
        <w:t>assessing</w:t>
      </w:r>
      <w:proofErr w:type="spellEnd"/>
      <w:r w:rsidRPr="001F5E72">
        <w:rPr>
          <w:rFonts w:ascii="Arial" w:hAnsi="Arial" w:cs="Arial"/>
          <w:i/>
          <w:sz w:val="22"/>
          <w:szCs w:val="22"/>
        </w:rPr>
        <w:t xml:space="preserve"> the </w:t>
      </w:r>
      <w:proofErr w:type="spellStart"/>
      <w:r w:rsidRPr="001F5E72">
        <w:rPr>
          <w:rFonts w:ascii="Arial" w:hAnsi="Arial" w:cs="Arial"/>
          <w:i/>
          <w:sz w:val="22"/>
          <w:szCs w:val="22"/>
        </w:rPr>
        <w:t>significance</w:t>
      </w:r>
      <w:proofErr w:type="spellEnd"/>
      <w:r w:rsidRPr="001F5E72">
        <w:rPr>
          <w:rFonts w:ascii="Arial" w:hAnsi="Arial" w:cs="Arial"/>
          <w:i/>
          <w:sz w:val="22"/>
          <w:szCs w:val="22"/>
        </w:rPr>
        <w:t xml:space="preserve"> of collections </w:t>
      </w:r>
      <w:r w:rsidRPr="001F5E72">
        <w:rPr>
          <w:rFonts w:ascii="Arial" w:hAnsi="Arial" w:cs="Arial"/>
          <w:iCs/>
          <w:sz w:val="22"/>
          <w:szCs w:val="22"/>
        </w:rPr>
        <w:t>(« </w:t>
      </w:r>
      <w:proofErr w:type="spellStart"/>
      <w:r w:rsidRPr="001F5E72">
        <w:rPr>
          <w:rFonts w:ascii="Arial" w:hAnsi="Arial" w:cs="Arial"/>
          <w:iCs/>
          <w:sz w:val="22"/>
          <w:szCs w:val="22"/>
        </w:rPr>
        <w:t>Significance</w:t>
      </w:r>
      <w:proofErr w:type="spellEnd"/>
      <w:r w:rsidRPr="001F5E72">
        <w:rPr>
          <w:rFonts w:ascii="Arial" w:hAnsi="Arial" w:cs="Arial"/>
          <w:iCs/>
          <w:sz w:val="22"/>
          <w:szCs w:val="22"/>
        </w:rPr>
        <w:t xml:space="preserve"> 2.0 », un guide d’évaluation de la portée significative des collections), </w:t>
      </w:r>
      <w:r w:rsidRPr="001F5E72">
        <w:rPr>
          <w:rFonts w:ascii="Arial" w:hAnsi="Arial" w:cs="Arial"/>
          <w:sz w:val="22"/>
          <w:szCs w:val="22"/>
        </w:rPr>
        <w:t xml:space="preserve">Collections Council of </w:t>
      </w:r>
      <w:proofErr w:type="spellStart"/>
      <w:r w:rsidRPr="001F5E72">
        <w:rPr>
          <w:rFonts w:ascii="Arial" w:hAnsi="Arial" w:cs="Arial"/>
          <w:sz w:val="22"/>
          <w:szCs w:val="22"/>
        </w:rPr>
        <w:t>Australia</w:t>
      </w:r>
      <w:proofErr w:type="spellEnd"/>
      <w:r w:rsidRPr="001F5E72">
        <w:rPr>
          <w:rFonts w:ascii="Arial" w:hAnsi="Arial" w:cs="Arial"/>
          <w:sz w:val="22"/>
          <w:szCs w:val="22"/>
        </w:rPr>
        <w:t xml:space="preserve">, </w:t>
      </w:r>
      <w:hyperlink r:id="rId29" w:history="1">
        <w:r w:rsidRPr="001F5E72">
          <w:rPr>
            <w:rStyle w:val="Hyperlink"/>
            <w:rFonts w:ascii="Arial" w:hAnsi="Arial" w:cs="Arial"/>
            <w:sz w:val="22"/>
            <w:szCs w:val="22"/>
          </w:rPr>
          <w:t>https://www.arts.gov.au/sites/g/files/net1761/f/significance-2.0.pdf</w:t>
        </w:r>
      </w:hyperlink>
      <w:r w:rsidRPr="001F5E72">
        <w:rPr>
          <w:rFonts w:ascii="Arial" w:hAnsi="Arial" w:cs="Arial"/>
          <w:sz w:val="22"/>
          <w:szCs w:val="22"/>
        </w:rPr>
        <w:t xml:space="preserve"> </w:t>
      </w:r>
    </w:p>
    <w:p w14:paraId="4B981C5C" w14:textId="77777777" w:rsidR="00DA0E1D" w:rsidRPr="001F5E72" w:rsidRDefault="00DA0E1D" w:rsidP="008156C2">
      <w:pPr>
        <w:rPr>
          <w:rFonts w:ascii="Arial" w:hAnsi="Arial" w:cs="Arial"/>
          <w:sz w:val="22"/>
          <w:szCs w:val="22"/>
        </w:rPr>
      </w:pPr>
    </w:p>
    <w:p w14:paraId="0D151888" w14:textId="4220D2E4" w:rsidR="004373CA" w:rsidRPr="001F5E72" w:rsidRDefault="00600DF0" w:rsidP="004373CA">
      <w:pPr>
        <w:rPr>
          <w:rFonts w:ascii="Arial" w:hAnsi="Arial" w:cs="Arial"/>
          <w:sz w:val="22"/>
          <w:szCs w:val="22"/>
        </w:rPr>
      </w:pPr>
      <w:r w:rsidRPr="001F5E72">
        <w:rPr>
          <w:rFonts w:ascii="Arial" w:hAnsi="Arial" w:cs="Arial"/>
          <w:sz w:val="22"/>
          <w:szCs w:val="22"/>
        </w:rPr>
        <w:t xml:space="preserve">Russell, R &amp; </w:t>
      </w:r>
      <w:proofErr w:type="spellStart"/>
      <w:r w:rsidRPr="001F5E72">
        <w:rPr>
          <w:rFonts w:ascii="Arial" w:hAnsi="Arial" w:cs="Arial"/>
          <w:sz w:val="22"/>
          <w:szCs w:val="22"/>
        </w:rPr>
        <w:t>Winkworth</w:t>
      </w:r>
      <w:proofErr w:type="spellEnd"/>
      <w:r w:rsidRPr="001F5E72">
        <w:rPr>
          <w:rFonts w:ascii="Arial" w:hAnsi="Arial" w:cs="Arial"/>
          <w:sz w:val="22"/>
          <w:szCs w:val="22"/>
        </w:rPr>
        <w:t xml:space="preserve">, K 2001, </w:t>
      </w:r>
      <w:proofErr w:type="spellStart"/>
      <w:r w:rsidRPr="001F5E72">
        <w:rPr>
          <w:rFonts w:ascii="Arial" w:hAnsi="Arial" w:cs="Arial"/>
          <w:i/>
          <w:sz w:val="22"/>
          <w:szCs w:val="22"/>
        </w:rPr>
        <w:t>Significance</w:t>
      </w:r>
      <w:proofErr w:type="spellEnd"/>
      <w:r w:rsidRPr="001F5E72">
        <w:rPr>
          <w:rFonts w:ascii="Arial" w:hAnsi="Arial" w:cs="Arial"/>
          <w:i/>
          <w:sz w:val="22"/>
          <w:szCs w:val="22"/>
        </w:rPr>
        <w:t xml:space="preserve"> - a guide to </w:t>
      </w:r>
      <w:proofErr w:type="spellStart"/>
      <w:r w:rsidRPr="001F5E72">
        <w:rPr>
          <w:rFonts w:ascii="Arial" w:hAnsi="Arial" w:cs="Arial"/>
          <w:i/>
          <w:sz w:val="22"/>
          <w:szCs w:val="22"/>
        </w:rPr>
        <w:t>assessing</w:t>
      </w:r>
      <w:proofErr w:type="spellEnd"/>
      <w:r w:rsidRPr="001F5E72">
        <w:rPr>
          <w:rFonts w:ascii="Arial" w:hAnsi="Arial" w:cs="Arial"/>
          <w:i/>
          <w:sz w:val="22"/>
          <w:szCs w:val="22"/>
        </w:rPr>
        <w:t xml:space="preserve"> the </w:t>
      </w:r>
      <w:proofErr w:type="spellStart"/>
      <w:r w:rsidRPr="001F5E72">
        <w:rPr>
          <w:rFonts w:ascii="Arial" w:hAnsi="Arial" w:cs="Arial"/>
          <w:i/>
          <w:sz w:val="22"/>
          <w:szCs w:val="22"/>
        </w:rPr>
        <w:t>significance</w:t>
      </w:r>
      <w:proofErr w:type="spellEnd"/>
      <w:r w:rsidRPr="001F5E72">
        <w:rPr>
          <w:rFonts w:ascii="Arial" w:hAnsi="Arial" w:cs="Arial"/>
          <w:i/>
          <w:sz w:val="22"/>
          <w:szCs w:val="22"/>
        </w:rPr>
        <w:t xml:space="preserve"> of cultural </w:t>
      </w:r>
      <w:proofErr w:type="spellStart"/>
      <w:r w:rsidRPr="001F5E72">
        <w:rPr>
          <w:rFonts w:ascii="Arial" w:hAnsi="Arial" w:cs="Arial"/>
          <w:i/>
          <w:sz w:val="22"/>
          <w:szCs w:val="22"/>
        </w:rPr>
        <w:t>heritage</w:t>
      </w:r>
      <w:proofErr w:type="spellEnd"/>
      <w:r w:rsidRPr="001F5E72">
        <w:rPr>
          <w:rFonts w:ascii="Arial" w:hAnsi="Arial" w:cs="Arial"/>
          <w:i/>
          <w:sz w:val="22"/>
          <w:szCs w:val="22"/>
        </w:rPr>
        <w:t xml:space="preserve"> </w:t>
      </w:r>
      <w:proofErr w:type="spellStart"/>
      <w:r w:rsidRPr="001F5E72">
        <w:rPr>
          <w:rFonts w:ascii="Arial" w:hAnsi="Arial" w:cs="Arial"/>
          <w:i/>
          <w:sz w:val="22"/>
          <w:szCs w:val="22"/>
        </w:rPr>
        <w:t>objects</w:t>
      </w:r>
      <w:proofErr w:type="spellEnd"/>
      <w:r w:rsidRPr="001F5E72">
        <w:rPr>
          <w:rFonts w:ascii="Arial" w:hAnsi="Arial" w:cs="Arial"/>
          <w:i/>
          <w:sz w:val="22"/>
          <w:szCs w:val="22"/>
        </w:rPr>
        <w:t xml:space="preserve"> and collections </w:t>
      </w:r>
      <w:r w:rsidRPr="001F5E72">
        <w:rPr>
          <w:rFonts w:ascii="Arial" w:hAnsi="Arial" w:cs="Arial"/>
          <w:sz w:val="22"/>
          <w:szCs w:val="22"/>
        </w:rPr>
        <w:t>(« </w:t>
      </w:r>
      <w:proofErr w:type="spellStart"/>
      <w:r w:rsidRPr="001F5E72">
        <w:rPr>
          <w:rFonts w:ascii="Arial" w:hAnsi="Arial" w:cs="Arial"/>
          <w:sz w:val="22"/>
          <w:szCs w:val="22"/>
        </w:rPr>
        <w:t>Significance</w:t>
      </w:r>
      <w:proofErr w:type="spellEnd"/>
      <w:r w:rsidRPr="001F5E72">
        <w:rPr>
          <w:rFonts w:ascii="Arial" w:hAnsi="Arial" w:cs="Arial"/>
          <w:sz w:val="22"/>
          <w:szCs w:val="22"/>
        </w:rPr>
        <w:t xml:space="preserve"> », un guide d’évaluation de la portée significative des collections), </w:t>
      </w:r>
      <w:proofErr w:type="spellStart"/>
      <w:r w:rsidRPr="001F5E72">
        <w:rPr>
          <w:rFonts w:ascii="Arial" w:hAnsi="Arial" w:cs="Arial"/>
          <w:sz w:val="22"/>
          <w:szCs w:val="22"/>
        </w:rPr>
        <w:t>Heritage</w:t>
      </w:r>
      <w:proofErr w:type="spellEnd"/>
      <w:r w:rsidRPr="001F5E72">
        <w:rPr>
          <w:rFonts w:ascii="Arial" w:hAnsi="Arial" w:cs="Arial"/>
          <w:sz w:val="22"/>
          <w:szCs w:val="22"/>
        </w:rPr>
        <w:t xml:space="preserve"> Collections Council, </w:t>
      </w:r>
      <w:hyperlink r:id="rId30" w:history="1">
        <w:r w:rsidRPr="001F5E72">
          <w:rPr>
            <w:rStyle w:val="Hyperlink"/>
            <w:rFonts w:ascii="Arial" w:hAnsi="Arial" w:cs="Arial"/>
            <w:sz w:val="22"/>
            <w:szCs w:val="22"/>
          </w:rPr>
          <w:t>http://www.significanceinternational.com/Portals/0/Documents/(significance)2001.pdf</w:t>
        </w:r>
      </w:hyperlink>
      <w:r w:rsidRPr="001F5E72">
        <w:rPr>
          <w:rFonts w:ascii="Arial" w:hAnsi="Arial" w:cs="Arial"/>
          <w:sz w:val="22"/>
          <w:szCs w:val="22"/>
        </w:rPr>
        <w:t xml:space="preserve"> </w:t>
      </w:r>
    </w:p>
    <w:p w14:paraId="6B39378D" w14:textId="77777777" w:rsidR="004373CA" w:rsidRPr="008E595D" w:rsidRDefault="004373CA" w:rsidP="008156C2">
      <w:pPr>
        <w:rPr>
          <w:rFonts w:ascii="Arial" w:hAnsi="Arial" w:cs="Arial"/>
          <w:sz w:val="22"/>
          <w:szCs w:val="22"/>
        </w:rPr>
      </w:pPr>
    </w:p>
    <w:p w14:paraId="766933DB" w14:textId="0047436F" w:rsidR="00DA0E1D" w:rsidRPr="008E595D" w:rsidRDefault="00600DF0" w:rsidP="008156C2">
      <w:pPr>
        <w:rPr>
          <w:rFonts w:ascii="Arial" w:hAnsi="Arial" w:cs="Arial"/>
          <w:sz w:val="22"/>
          <w:szCs w:val="22"/>
        </w:rPr>
      </w:pPr>
      <w:r>
        <w:rPr>
          <w:rFonts w:ascii="Arial" w:hAnsi="Arial"/>
          <w:sz w:val="22"/>
        </w:rPr>
        <w:t xml:space="preserve">Jones, S 2007, </w:t>
      </w:r>
      <w:r>
        <w:rPr>
          <w:rFonts w:ascii="Arial" w:hAnsi="Arial"/>
          <w:i/>
          <w:sz w:val="22"/>
        </w:rPr>
        <w:t xml:space="preserve">Sharing </w:t>
      </w:r>
      <w:proofErr w:type="spellStart"/>
      <w:r>
        <w:rPr>
          <w:rFonts w:ascii="Arial" w:hAnsi="Arial"/>
          <w:i/>
          <w:sz w:val="22"/>
        </w:rPr>
        <w:t>our</w:t>
      </w:r>
      <w:proofErr w:type="spellEnd"/>
      <w:r>
        <w:rPr>
          <w:rFonts w:ascii="Arial" w:hAnsi="Arial"/>
          <w:i/>
          <w:sz w:val="22"/>
        </w:rPr>
        <w:t xml:space="preserve"> stories : Guidelines for </w:t>
      </w:r>
      <w:proofErr w:type="spellStart"/>
      <w:r>
        <w:rPr>
          <w:rFonts w:ascii="Arial" w:hAnsi="Arial"/>
          <w:i/>
          <w:sz w:val="22"/>
        </w:rPr>
        <w:t>heritage</w:t>
      </w:r>
      <w:proofErr w:type="spellEnd"/>
      <w:r>
        <w:rPr>
          <w:rFonts w:ascii="Arial" w:hAnsi="Arial"/>
          <w:i/>
          <w:sz w:val="22"/>
        </w:rPr>
        <w:t xml:space="preserve"> </w:t>
      </w:r>
      <w:proofErr w:type="spellStart"/>
      <w:r>
        <w:rPr>
          <w:rFonts w:ascii="Arial" w:hAnsi="Arial"/>
          <w:i/>
          <w:sz w:val="22"/>
        </w:rPr>
        <w:t>interpretation</w:t>
      </w:r>
      <w:proofErr w:type="spellEnd"/>
      <w:r>
        <w:rPr>
          <w:rFonts w:ascii="Arial" w:hAnsi="Arial"/>
          <w:i/>
          <w:sz w:val="22"/>
        </w:rPr>
        <w:t>, (</w:t>
      </w:r>
      <w:r>
        <w:rPr>
          <w:rFonts w:ascii="Arial" w:hAnsi="Arial"/>
          <w:sz w:val="22"/>
        </w:rPr>
        <w:t xml:space="preserve">Partager nos histoires : directives pour l’interprétation du patrimoine), National Trust of </w:t>
      </w:r>
      <w:proofErr w:type="spellStart"/>
      <w:r>
        <w:rPr>
          <w:rFonts w:ascii="Arial" w:hAnsi="Arial"/>
          <w:sz w:val="22"/>
        </w:rPr>
        <w:t>Australia</w:t>
      </w:r>
      <w:proofErr w:type="spellEnd"/>
      <w:r>
        <w:rPr>
          <w:rFonts w:ascii="Arial" w:hAnsi="Arial"/>
          <w:sz w:val="22"/>
        </w:rPr>
        <w:t xml:space="preserve"> &amp; </w:t>
      </w:r>
      <w:proofErr w:type="spellStart"/>
      <w:r>
        <w:rPr>
          <w:rFonts w:ascii="Arial" w:hAnsi="Arial"/>
          <w:sz w:val="22"/>
        </w:rPr>
        <w:t>Museums</w:t>
      </w:r>
      <w:proofErr w:type="spellEnd"/>
      <w:r>
        <w:rPr>
          <w:rFonts w:ascii="Arial" w:hAnsi="Arial"/>
          <w:sz w:val="22"/>
        </w:rPr>
        <w:t xml:space="preserve"> </w:t>
      </w:r>
      <w:proofErr w:type="spellStart"/>
      <w:r>
        <w:rPr>
          <w:rFonts w:ascii="Arial" w:hAnsi="Arial"/>
          <w:sz w:val="22"/>
        </w:rPr>
        <w:t>Australia</w:t>
      </w:r>
      <w:proofErr w:type="spellEnd"/>
      <w:r>
        <w:rPr>
          <w:rFonts w:ascii="Arial" w:hAnsi="Arial"/>
          <w:sz w:val="22"/>
        </w:rPr>
        <w:t xml:space="preserve">, Australie occidentale, </w:t>
      </w:r>
      <w:hyperlink r:id="rId31" w:history="1">
        <w:r>
          <w:rPr>
            <w:rStyle w:val="Hyperlink"/>
            <w:rFonts w:ascii="Arial" w:hAnsi="Arial"/>
            <w:sz w:val="22"/>
          </w:rPr>
          <w:t>http://www.nationaltrust.org.au/wp-content/uploads/2015/11/20110208SharingourStories.pdf</w:t>
        </w:r>
      </w:hyperlink>
      <w:r>
        <w:rPr>
          <w:rFonts w:ascii="Arial" w:hAnsi="Arial"/>
          <w:sz w:val="22"/>
        </w:rPr>
        <w:t xml:space="preserve"> </w:t>
      </w:r>
    </w:p>
    <w:p w14:paraId="4A2009A7" w14:textId="77777777" w:rsidR="008156C2" w:rsidRPr="008E595D" w:rsidRDefault="008156C2" w:rsidP="008156C2">
      <w:pPr>
        <w:rPr>
          <w:rFonts w:ascii="Arial" w:hAnsi="Arial" w:cs="Arial"/>
          <w:sz w:val="22"/>
          <w:szCs w:val="22"/>
        </w:rPr>
      </w:pPr>
    </w:p>
    <w:p w14:paraId="43C04FB0" w14:textId="48F29B31" w:rsidR="00DF6CC3" w:rsidRPr="001F5E72" w:rsidRDefault="00600DF0" w:rsidP="008156C2">
      <w:pPr>
        <w:rPr>
          <w:rFonts w:ascii="Arial" w:hAnsi="Arial" w:cs="Arial"/>
          <w:sz w:val="22"/>
          <w:szCs w:val="22"/>
        </w:rPr>
      </w:pPr>
      <w:r w:rsidRPr="001F5E72">
        <w:rPr>
          <w:rFonts w:ascii="Arial" w:hAnsi="Arial" w:cs="Arial"/>
          <w:sz w:val="22"/>
          <w:szCs w:val="22"/>
          <w:lang w:val="en-US"/>
        </w:rPr>
        <w:t xml:space="preserve">Young, L 2008, </w:t>
      </w:r>
      <w:r w:rsidRPr="001F5E72">
        <w:rPr>
          <w:rFonts w:ascii="Arial" w:hAnsi="Arial" w:cs="Arial"/>
          <w:i/>
          <w:sz w:val="22"/>
          <w:szCs w:val="22"/>
          <w:lang w:val="en-US"/>
        </w:rPr>
        <w:t xml:space="preserve">Significance </w:t>
      </w:r>
      <w:proofErr w:type="gramStart"/>
      <w:r w:rsidRPr="001F5E72">
        <w:rPr>
          <w:rFonts w:ascii="Arial" w:hAnsi="Arial" w:cs="Arial"/>
          <w:i/>
          <w:sz w:val="22"/>
          <w:szCs w:val="22"/>
          <w:lang w:val="en-US"/>
        </w:rPr>
        <w:t>assessment :</w:t>
      </w:r>
      <w:proofErr w:type="gramEnd"/>
      <w:r w:rsidRPr="001F5E72">
        <w:rPr>
          <w:rFonts w:ascii="Arial" w:hAnsi="Arial" w:cs="Arial"/>
          <w:i/>
          <w:sz w:val="22"/>
          <w:szCs w:val="22"/>
          <w:lang w:val="en-US"/>
        </w:rPr>
        <w:t xml:space="preserve"> How important is the material in your collection? </w:t>
      </w:r>
      <w:r w:rsidRPr="001F5E72">
        <w:rPr>
          <w:rFonts w:ascii="Arial" w:hAnsi="Arial" w:cs="Arial"/>
          <w:sz w:val="22"/>
          <w:szCs w:val="22"/>
        </w:rPr>
        <w:t xml:space="preserve">(Évaluation de la portée significative : quelle est l'importance du matériel de votre collection ?), Présentation à la conférence Mémoire du monde de l'UNESCO en Australie : Troisième conférence internationale, février 2008, </w:t>
      </w:r>
      <w:hyperlink r:id="rId32" w:history="1">
        <w:r w:rsidRPr="001F5E72">
          <w:rPr>
            <w:rStyle w:val="Hyperlink"/>
            <w:rFonts w:ascii="Arial" w:hAnsi="Arial" w:cs="Arial"/>
            <w:sz w:val="22"/>
            <w:szCs w:val="22"/>
          </w:rPr>
          <w:t>http://www.unesco.org/fileadmin/MULTIMEDIA/HQ/CI/CI/pdf/mow/mow_3rd_international_conference_linda_young_en.pdf</w:t>
        </w:r>
      </w:hyperlink>
      <w:r w:rsidRPr="001F5E72">
        <w:rPr>
          <w:rFonts w:ascii="Arial" w:hAnsi="Arial" w:cs="Arial"/>
          <w:sz w:val="22"/>
          <w:szCs w:val="22"/>
        </w:rPr>
        <w:t xml:space="preserve"> </w:t>
      </w:r>
    </w:p>
    <w:p w14:paraId="7F530D6E" w14:textId="0DBC05EB" w:rsidR="003E6D25" w:rsidRPr="001F5E72" w:rsidRDefault="003E6D25" w:rsidP="00F41661">
      <w:pPr>
        <w:rPr>
          <w:rFonts w:ascii="Arial" w:hAnsi="Arial" w:cs="Arial"/>
          <w:sz w:val="22"/>
          <w:szCs w:val="22"/>
        </w:rPr>
      </w:pPr>
    </w:p>
    <w:sectPr w:rsidR="003E6D25" w:rsidRPr="001F5E72" w:rsidSect="002B1D0B">
      <w:footerReference w:type="default" r:id="rId33"/>
      <w:pgSz w:w="11900" w:h="16840"/>
      <w:pgMar w:top="1440" w:right="1440" w:bottom="1440" w:left="1440" w:header="708" w:footer="708"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98C306" w14:textId="77777777" w:rsidR="004822CA" w:rsidRDefault="004822CA" w:rsidP="006E6005">
      <w:r>
        <w:separator/>
      </w:r>
    </w:p>
  </w:endnote>
  <w:endnote w:type="continuationSeparator" w:id="0">
    <w:p w14:paraId="1F2CBB3C" w14:textId="77777777" w:rsidR="004822CA" w:rsidRDefault="004822CA" w:rsidP="006E6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CE952" w14:textId="6F720EE0" w:rsidR="00E07C1A" w:rsidRDefault="00E07C1A">
    <w:pPr>
      <w:pStyle w:val="Footer"/>
      <w:jc w:val="center"/>
    </w:pPr>
  </w:p>
  <w:p w14:paraId="0F8FD0A6" w14:textId="77777777" w:rsidR="00E07C1A" w:rsidRDefault="00E07C1A" w:rsidP="00FB30A3">
    <w:pPr>
      <w:pStyle w:val="Footer"/>
      <w:tabs>
        <w:tab w:val="right" w:pos="9071"/>
      </w:tabs>
      <w:ind w:right="-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7095635"/>
      <w:docPartObj>
        <w:docPartGallery w:val="Page Numbers (Bottom of Page)"/>
        <w:docPartUnique/>
      </w:docPartObj>
    </w:sdtPr>
    <w:sdtEndPr>
      <w:rPr>
        <w:rFonts w:ascii="Arial" w:hAnsi="Arial" w:cs="Arial"/>
        <w:noProof/>
        <w:sz w:val="20"/>
        <w:szCs w:val="20"/>
      </w:rPr>
    </w:sdtEndPr>
    <w:sdtContent>
      <w:p w14:paraId="5391BDB2" w14:textId="1261367E" w:rsidR="00E07C1A" w:rsidRPr="00E66862" w:rsidRDefault="00E07C1A">
        <w:pPr>
          <w:pStyle w:val="Footer"/>
          <w:jc w:val="center"/>
          <w:rPr>
            <w:rFonts w:ascii="Arial" w:hAnsi="Arial" w:cs="Arial"/>
            <w:sz w:val="20"/>
            <w:szCs w:val="20"/>
          </w:rPr>
        </w:pPr>
        <w:r w:rsidRPr="00E66862">
          <w:rPr>
            <w:rFonts w:ascii="Arial" w:hAnsi="Arial" w:cs="Arial"/>
            <w:sz w:val="20"/>
          </w:rPr>
          <w:fldChar w:fldCharType="begin"/>
        </w:r>
        <w:r w:rsidRPr="00E66862">
          <w:rPr>
            <w:rFonts w:ascii="Arial" w:hAnsi="Arial" w:cs="Arial"/>
            <w:sz w:val="20"/>
          </w:rPr>
          <w:instrText xml:space="preserve"> PAGE   \* MERGEFORMAT </w:instrText>
        </w:r>
        <w:r w:rsidRPr="00E66862">
          <w:rPr>
            <w:rFonts w:ascii="Arial" w:hAnsi="Arial" w:cs="Arial"/>
            <w:sz w:val="20"/>
          </w:rPr>
          <w:fldChar w:fldCharType="separate"/>
        </w:r>
        <w:r w:rsidR="007A58ED">
          <w:rPr>
            <w:rFonts w:ascii="Arial" w:hAnsi="Arial" w:cs="Arial"/>
            <w:sz w:val="20"/>
          </w:rPr>
          <w:t>17</w:t>
        </w:r>
        <w:r w:rsidRPr="00E66862">
          <w:rPr>
            <w:rFonts w:ascii="Arial" w:hAnsi="Arial" w:cs="Arial"/>
            <w:sz w:val="20"/>
          </w:rPr>
          <w:fldChar w:fldCharType="end"/>
        </w:r>
      </w:p>
    </w:sdtContent>
  </w:sdt>
  <w:p w14:paraId="1DC5B612" w14:textId="469EC253" w:rsidR="00E07C1A" w:rsidRDefault="00E07C1A" w:rsidP="006D3ADC">
    <w:pPr>
      <w:pStyle w:val="Footer"/>
      <w:pBdr>
        <w:top w:val="single" w:sz="4" w:space="1" w:color="D9D9D9" w:themeColor="background1" w:themeShade="D9"/>
      </w:pBd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857CA5" w14:textId="77777777" w:rsidR="004822CA" w:rsidRDefault="004822CA" w:rsidP="006E6005">
      <w:r>
        <w:separator/>
      </w:r>
    </w:p>
  </w:footnote>
  <w:footnote w:type="continuationSeparator" w:id="0">
    <w:p w14:paraId="547647E5" w14:textId="77777777" w:rsidR="004822CA" w:rsidRDefault="004822CA" w:rsidP="006E60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390E4" w14:textId="77777777" w:rsidR="00E07C1A" w:rsidRDefault="00E07C1A" w:rsidP="00FB30A3">
    <w:pPr>
      <w:pStyle w:val="Header"/>
      <w:tabs>
        <w:tab w:val="right" w:pos="9072"/>
      </w:tabs>
    </w:pPr>
    <w:r>
      <w:rPr>
        <w:noProof/>
      </w:rPr>
      <w:drawing>
        <wp:anchor distT="0" distB="0" distL="114300" distR="114300" simplePos="0" relativeHeight="251659264" behindDoc="1" locked="0" layoutInCell="1" allowOverlap="1" wp14:anchorId="21653296" wp14:editId="42527471">
          <wp:simplePos x="0" y="0"/>
          <wp:positionH relativeFrom="page">
            <wp:posOffset>388620</wp:posOffset>
          </wp:positionH>
          <wp:positionV relativeFrom="page">
            <wp:posOffset>396240</wp:posOffset>
          </wp:positionV>
          <wp:extent cx="7010400" cy="295303"/>
          <wp:effectExtent l="0" t="0" r="0" b="9525"/>
          <wp:wrapNone/>
          <wp:docPr id="37" name="Picture 37" descr="ParbicaA4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bicaA4stri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0400" cy="295303"/>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655EF"/>
    <w:multiLevelType w:val="hybridMultilevel"/>
    <w:tmpl w:val="0B566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826818"/>
    <w:multiLevelType w:val="hybridMultilevel"/>
    <w:tmpl w:val="36D4A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8E0157"/>
    <w:multiLevelType w:val="hybridMultilevel"/>
    <w:tmpl w:val="A2FAE3B6"/>
    <w:lvl w:ilvl="0" w:tplc="C9EAC060">
      <w:start w:val="3"/>
      <w:numFmt w:val="decimal"/>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15:restartNumberingAfterBreak="0">
    <w:nsid w:val="04625179"/>
    <w:multiLevelType w:val="hybridMultilevel"/>
    <w:tmpl w:val="96A4A214"/>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011734"/>
    <w:multiLevelType w:val="hybridMultilevel"/>
    <w:tmpl w:val="3230AA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AA0D81"/>
    <w:multiLevelType w:val="hybridMultilevel"/>
    <w:tmpl w:val="5FB40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A8114A"/>
    <w:multiLevelType w:val="hybridMultilevel"/>
    <w:tmpl w:val="96A4A2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4B07CA"/>
    <w:multiLevelType w:val="hybridMultilevel"/>
    <w:tmpl w:val="EA568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6757BF"/>
    <w:multiLevelType w:val="hybridMultilevel"/>
    <w:tmpl w:val="901888E2"/>
    <w:lvl w:ilvl="0" w:tplc="04090001">
      <w:start w:val="1"/>
      <w:numFmt w:val="bullet"/>
      <w:lvlText w:val=""/>
      <w:lvlJc w:val="left"/>
      <w:pPr>
        <w:ind w:left="420" w:hanging="360"/>
      </w:pPr>
      <w:rPr>
        <w:rFonts w:ascii="Symbol" w:hAnsi="Symbo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9" w15:restartNumberingAfterBreak="0">
    <w:nsid w:val="1B1E76AC"/>
    <w:multiLevelType w:val="hybridMultilevel"/>
    <w:tmpl w:val="0FAEF1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BF650B7"/>
    <w:multiLevelType w:val="hybridMultilevel"/>
    <w:tmpl w:val="8A1249A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04A005E"/>
    <w:multiLevelType w:val="hybridMultilevel"/>
    <w:tmpl w:val="91DE73F2"/>
    <w:lvl w:ilvl="0" w:tplc="9598543E">
      <w:start w:val="3"/>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53D5AA8"/>
    <w:multiLevelType w:val="hybridMultilevel"/>
    <w:tmpl w:val="96A4A2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3237C64"/>
    <w:multiLevelType w:val="hybridMultilevel"/>
    <w:tmpl w:val="96A4A2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1B2B81"/>
    <w:multiLevelType w:val="hybridMultilevel"/>
    <w:tmpl w:val="673C0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0D0850"/>
    <w:multiLevelType w:val="hybridMultilevel"/>
    <w:tmpl w:val="A6E0867C"/>
    <w:lvl w:ilvl="0" w:tplc="C9EAC060">
      <w:start w:val="3"/>
      <w:numFmt w:val="decimal"/>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6" w15:restartNumberingAfterBreak="0">
    <w:nsid w:val="3EC42AB0"/>
    <w:multiLevelType w:val="hybridMultilevel"/>
    <w:tmpl w:val="96A4A2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0A376A5"/>
    <w:multiLevelType w:val="hybridMultilevel"/>
    <w:tmpl w:val="D6C00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F43F3E"/>
    <w:multiLevelType w:val="hybridMultilevel"/>
    <w:tmpl w:val="96A4A214"/>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80D6526"/>
    <w:multiLevelType w:val="hybridMultilevel"/>
    <w:tmpl w:val="3CD8A5B8"/>
    <w:lvl w:ilvl="0" w:tplc="14090001">
      <w:start w:val="1"/>
      <w:numFmt w:val="bullet"/>
      <w:lvlText w:val=""/>
      <w:lvlJc w:val="left"/>
      <w:pPr>
        <w:ind w:left="920" w:hanging="360"/>
      </w:pPr>
      <w:rPr>
        <w:rFonts w:ascii="Symbol" w:hAnsi="Symbol" w:hint="default"/>
      </w:rPr>
    </w:lvl>
    <w:lvl w:ilvl="1" w:tplc="14090003">
      <w:start w:val="1"/>
      <w:numFmt w:val="bullet"/>
      <w:lvlText w:val="o"/>
      <w:lvlJc w:val="left"/>
      <w:pPr>
        <w:ind w:left="1640" w:hanging="360"/>
      </w:pPr>
      <w:rPr>
        <w:rFonts w:ascii="Courier New" w:hAnsi="Courier New" w:cs="Courier New" w:hint="default"/>
      </w:rPr>
    </w:lvl>
    <w:lvl w:ilvl="2" w:tplc="14090005" w:tentative="1">
      <w:start w:val="1"/>
      <w:numFmt w:val="bullet"/>
      <w:lvlText w:val=""/>
      <w:lvlJc w:val="left"/>
      <w:pPr>
        <w:ind w:left="2360" w:hanging="360"/>
      </w:pPr>
      <w:rPr>
        <w:rFonts w:ascii="Wingdings" w:hAnsi="Wingdings" w:hint="default"/>
      </w:rPr>
    </w:lvl>
    <w:lvl w:ilvl="3" w:tplc="14090001" w:tentative="1">
      <w:start w:val="1"/>
      <w:numFmt w:val="bullet"/>
      <w:lvlText w:val=""/>
      <w:lvlJc w:val="left"/>
      <w:pPr>
        <w:ind w:left="3080" w:hanging="360"/>
      </w:pPr>
      <w:rPr>
        <w:rFonts w:ascii="Symbol" w:hAnsi="Symbol" w:hint="default"/>
      </w:rPr>
    </w:lvl>
    <w:lvl w:ilvl="4" w:tplc="14090003" w:tentative="1">
      <w:start w:val="1"/>
      <w:numFmt w:val="bullet"/>
      <w:lvlText w:val="o"/>
      <w:lvlJc w:val="left"/>
      <w:pPr>
        <w:ind w:left="3800" w:hanging="360"/>
      </w:pPr>
      <w:rPr>
        <w:rFonts w:ascii="Courier New" w:hAnsi="Courier New" w:cs="Courier New" w:hint="default"/>
      </w:rPr>
    </w:lvl>
    <w:lvl w:ilvl="5" w:tplc="14090005" w:tentative="1">
      <w:start w:val="1"/>
      <w:numFmt w:val="bullet"/>
      <w:lvlText w:val=""/>
      <w:lvlJc w:val="left"/>
      <w:pPr>
        <w:ind w:left="4520" w:hanging="360"/>
      </w:pPr>
      <w:rPr>
        <w:rFonts w:ascii="Wingdings" w:hAnsi="Wingdings" w:hint="default"/>
      </w:rPr>
    </w:lvl>
    <w:lvl w:ilvl="6" w:tplc="14090001" w:tentative="1">
      <w:start w:val="1"/>
      <w:numFmt w:val="bullet"/>
      <w:lvlText w:val=""/>
      <w:lvlJc w:val="left"/>
      <w:pPr>
        <w:ind w:left="5240" w:hanging="360"/>
      </w:pPr>
      <w:rPr>
        <w:rFonts w:ascii="Symbol" w:hAnsi="Symbol" w:hint="default"/>
      </w:rPr>
    </w:lvl>
    <w:lvl w:ilvl="7" w:tplc="14090003" w:tentative="1">
      <w:start w:val="1"/>
      <w:numFmt w:val="bullet"/>
      <w:lvlText w:val="o"/>
      <w:lvlJc w:val="left"/>
      <w:pPr>
        <w:ind w:left="5960" w:hanging="360"/>
      </w:pPr>
      <w:rPr>
        <w:rFonts w:ascii="Courier New" w:hAnsi="Courier New" w:cs="Courier New" w:hint="default"/>
      </w:rPr>
    </w:lvl>
    <w:lvl w:ilvl="8" w:tplc="14090005" w:tentative="1">
      <w:start w:val="1"/>
      <w:numFmt w:val="bullet"/>
      <w:lvlText w:val=""/>
      <w:lvlJc w:val="left"/>
      <w:pPr>
        <w:ind w:left="6680" w:hanging="360"/>
      </w:pPr>
      <w:rPr>
        <w:rFonts w:ascii="Wingdings" w:hAnsi="Wingdings" w:hint="default"/>
      </w:rPr>
    </w:lvl>
  </w:abstractNum>
  <w:abstractNum w:abstractNumId="20" w15:restartNumberingAfterBreak="0">
    <w:nsid w:val="4D921784"/>
    <w:multiLevelType w:val="hybridMultilevel"/>
    <w:tmpl w:val="B914B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7A644F"/>
    <w:multiLevelType w:val="hybridMultilevel"/>
    <w:tmpl w:val="070472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3F64199"/>
    <w:multiLevelType w:val="hybridMultilevel"/>
    <w:tmpl w:val="9CE8F1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69273EA"/>
    <w:multiLevelType w:val="hybridMultilevel"/>
    <w:tmpl w:val="34FAE0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8C95D8E"/>
    <w:multiLevelType w:val="hybridMultilevel"/>
    <w:tmpl w:val="AB1A93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3C0652"/>
    <w:multiLevelType w:val="hybridMultilevel"/>
    <w:tmpl w:val="47587A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B520DC"/>
    <w:multiLevelType w:val="hybridMultilevel"/>
    <w:tmpl w:val="A1C6DB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E41324C"/>
    <w:multiLevelType w:val="hybridMultilevel"/>
    <w:tmpl w:val="80BAD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3C22C6"/>
    <w:multiLevelType w:val="hybridMultilevel"/>
    <w:tmpl w:val="96A4A2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0B66AB0"/>
    <w:multiLevelType w:val="hybridMultilevel"/>
    <w:tmpl w:val="A6E0867C"/>
    <w:lvl w:ilvl="0" w:tplc="C9EAC060">
      <w:start w:val="3"/>
      <w:numFmt w:val="decimal"/>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0" w15:restartNumberingAfterBreak="0">
    <w:nsid w:val="68F306BC"/>
    <w:multiLevelType w:val="hybridMultilevel"/>
    <w:tmpl w:val="B74667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2" w15:restartNumberingAfterBreak="0">
    <w:nsid w:val="6C6D5A74"/>
    <w:multiLevelType w:val="hybridMultilevel"/>
    <w:tmpl w:val="B532AF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AF4839"/>
    <w:multiLevelType w:val="hybridMultilevel"/>
    <w:tmpl w:val="A6E0867C"/>
    <w:lvl w:ilvl="0" w:tplc="C9EAC060">
      <w:start w:val="3"/>
      <w:numFmt w:val="decimal"/>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4" w15:restartNumberingAfterBreak="0">
    <w:nsid w:val="6CC74FA6"/>
    <w:multiLevelType w:val="hybridMultilevel"/>
    <w:tmpl w:val="A6E0867C"/>
    <w:lvl w:ilvl="0" w:tplc="C9EAC060">
      <w:start w:val="3"/>
      <w:numFmt w:val="decimal"/>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5" w15:restartNumberingAfterBreak="0">
    <w:nsid w:val="6D5657D8"/>
    <w:multiLevelType w:val="hybridMultilevel"/>
    <w:tmpl w:val="96A4A2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09C50D6"/>
    <w:multiLevelType w:val="hybridMultilevel"/>
    <w:tmpl w:val="A6E0867C"/>
    <w:lvl w:ilvl="0" w:tplc="C9EAC060">
      <w:start w:val="3"/>
      <w:numFmt w:val="decimal"/>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7" w15:restartNumberingAfterBreak="0">
    <w:nsid w:val="713B2828"/>
    <w:multiLevelType w:val="hybridMultilevel"/>
    <w:tmpl w:val="87B01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3FF57B3"/>
    <w:multiLevelType w:val="hybridMultilevel"/>
    <w:tmpl w:val="60B2E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46D39E7"/>
    <w:multiLevelType w:val="hybridMultilevel"/>
    <w:tmpl w:val="96A4A2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5DF3F04"/>
    <w:multiLevelType w:val="hybridMultilevel"/>
    <w:tmpl w:val="A6E0867C"/>
    <w:lvl w:ilvl="0" w:tplc="C9EAC060">
      <w:start w:val="3"/>
      <w:numFmt w:val="decimal"/>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1" w15:restartNumberingAfterBreak="0">
    <w:nsid w:val="7AD1080F"/>
    <w:multiLevelType w:val="hybridMultilevel"/>
    <w:tmpl w:val="99E46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CF3550C"/>
    <w:multiLevelType w:val="hybridMultilevel"/>
    <w:tmpl w:val="E27688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794C70"/>
    <w:multiLevelType w:val="hybridMultilevel"/>
    <w:tmpl w:val="673C0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7"/>
  </w:num>
  <w:num w:numId="3">
    <w:abstractNumId w:val="9"/>
  </w:num>
  <w:num w:numId="4">
    <w:abstractNumId w:val="5"/>
  </w:num>
  <w:num w:numId="5">
    <w:abstractNumId w:val="37"/>
  </w:num>
  <w:num w:numId="6">
    <w:abstractNumId w:val="0"/>
  </w:num>
  <w:num w:numId="7">
    <w:abstractNumId w:val="17"/>
  </w:num>
  <w:num w:numId="8">
    <w:abstractNumId w:val="21"/>
  </w:num>
  <w:num w:numId="9">
    <w:abstractNumId w:val="8"/>
  </w:num>
  <w:num w:numId="10">
    <w:abstractNumId w:val="18"/>
  </w:num>
  <w:num w:numId="11">
    <w:abstractNumId w:val="3"/>
  </w:num>
  <w:num w:numId="12">
    <w:abstractNumId w:val="2"/>
  </w:num>
  <w:num w:numId="13">
    <w:abstractNumId w:val="25"/>
  </w:num>
  <w:num w:numId="14">
    <w:abstractNumId w:val="13"/>
  </w:num>
  <w:num w:numId="15">
    <w:abstractNumId w:val="16"/>
  </w:num>
  <w:num w:numId="16">
    <w:abstractNumId w:val="12"/>
  </w:num>
  <w:num w:numId="17">
    <w:abstractNumId w:val="39"/>
  </w:num>
  <w:num w:numId="18">
    <w:abstractNumId w:val="4"/>
  </w:num>
  <w:num w:numId="19">
    <w:abstractNumId w:val="28"/>
  </w:num>
  <w:num w:numId="20">
    <w:abstractNumId w:val="35"/>
  </w:num>
  <w:num w:numId="21">
    <w:abstractNumId w:val="6"/>
  </w:num>
  <w:num w:numId="22">
    <w:abstractNumId w:val="29"/>
  </w:num>
  <w:num w:numId="23">
    <w:abstractNumId w:val="33"/>
  </w:num>
  <w:num w:numId="24">
    <w:abstractNumId w:val="34"/>
  </w:num>
  <w:num w:numId="25">
    <w:abstractNumId w:val="36"/>
  </w:num>
  <w:num w:numId="26">
    <w:abstractNumId w:val="15"/>
  </w:num>
  <w:num w:numId="27">
    <w:abstractNumId w:val="40"/>
  </w:num>
  <w:num w:numId="28">
    <w:abstractNumId w:val="14"/>
  </w:num>
  <w:num w:numId="29">
    <w:abstractNumId w:val="43"/>
  </w:num>
  <w:num w:numId="30">
    <w:abstractNumId w:val="42"/>
  </w:num>
  <w:num w:numId="31">
    <w:abstractNumId w:val="32"/>
  </w:num>
  <w:num w:numId="32">
    <w:abstractNumId w:val="38"/>
  </w:num>
  <w:num w:numId="33">
    <w:abstractNumId w:val="27"/>
  </w:num>
  <w:num w:numId="34">
    <w:abstractNumId w:val="41"/>
  </w:num>
  <w:num w:numId="35">
    <w:abstractNumId w:val="24"/>
  </w:num>
  <w:num w:numId="36">
    <w:abstractNumId w:val="26"/>
  </w:num>
  <w:num w:numId="37">
    <w:abstractNumId w:val="22"/>
  </w:num>
  <w:num w:numId="38">
    <w:abstractNumId w:val="30"/>
  </w:num>
  <w:num w:numId="39">
    <w:abstractNumId w:val="31"/>
  </w:num>
  <w:num w:numId="40">
    <w:abstractNumId w:val="19"/>
  </w:num>
  <w:num w:numId="41">
    <w:abstractNumId w:val="10"/>
  </w:num>
  <w:num w:numId="42">
    <w:abstractNumId w:val="23"/>
  </w:num>
  <w:num w:numId="43">
    <w:abstractNumId w:val="11"/>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1A2"/>
    <w:rsid w:val="000026FE"/>
    <w:rsid w:val="000143E3"/>
    <w:rsid w:val="00022C74"/>
    <w:rsid w:val="00025EDE"/>
    <w:rsid w:val="00031C12"/>
    <w:rsid w:val="00042344"/>
    <w:rsid w:val="00044A52"/>
    <w:rsid w:val="00047E05"/>
    <w:rsid w:val="00064AC3"/>
    <w:rsid w:val="00065C87"/>
    <w:rsid w:val="0007131F"/>
    <w:rsid w:val="000737D5"/>
    <w:rsid w:val="00095636"/>
    <w:rsid w:val="000A0275"/>
    <w:rsid w:val="000A4478"/>
    <w:rsid w:val="000A5D4B"/>
    <w:rsid w:val="000B3A69"/>
    <w:rsid w:val="000B4B65"/>
    <w:rsid w:val="000C75FA"/>
    <w:rsid w:val="000D0A00"/>
    <w:rsid w:val="000E0500"/>
    <w:rsid w:val="000E5D35"/>
    <w:rsid w:val="00100C83"/>
    <w:rsid w:val="00110772"/>
    <w:rsid w:val="00117C0F"/>
    <w:rsid w:val="00121312"/>
    <w:rsid w:val="001418E0"/>
    <w:rsid w:val="00150542"/>
    <w:rsid w:val="00151517"/>
    <w:rsid w:val="001542DF"/>
    <w:rsid w:val="00155BC3"/>
    <w:rsid w:val="00164F0B"/>
    <w:rsid w:val="00171499"/>
    <w:rsid w:val="00181CB1"/>
    <w:rsid w:val="00194004"/>
    <w:rsid w:val="00197EF5"/>
    <w:rsid w:val="001A42BC"/>
    <w:rsid w:val="001A499D"/>
    <w:rsid w:val="001B39AC"/>
    <w:rsid w:val="001B665E"/>
    <w:rsid w:val="001C399A"/>
    <w:rsid w:val="001C5523"/>
    <w:rsid w:val="001D6EB5"/>
    <w:rsid w:val="001E5A75"/>
    <w:rsid w:val="001F1C96"/>
    <w:rsid w:val="001F5E72"/>
    <w:rsid w:val="00212F9F"/>
    <w:rsid w:val="0022725B"/>
    <w:rsid w:val="002275FC"/>
    <w:rsid w:val="002338A5"/>
    <w:rsid w:val="00234000"/>
    <w:rsid w:val="00236158"/>
    <w:rsid w:val="00242BC5"/>
    <w:rsid w:val="00247B1F"/>
    <w:rsid w:val="0025177B"/>
    <w:rsid w:val="00280422"/>
    <w:rsid w:val="002A0BFC"/>
    <w:rsid w:val="002B1D0B"/>
    <w:rsid w:val="002C1400"/>
    <w:rsid w:val="002C1F5C"/>
    <w:rsid w:val="002C2BF3"/>
    <w:rsid w:val="002E05A3"/>
    <w:rsid w:val="002E66C3"/>
    <w:rsid w:val="002F2420"/>
    <w:rsid w:val="00305B6F"/>
    <w:rsid w:val="00326677"/>
    <w:rsid w:val="00330387"/>
    <w:rsid w:val="003658D5"/>
    <w:rsid w:val="0036772C"/>
    <w:rsid w:val="0037179A"/>
    <w:rsid w:val="003732DE"/>
    <w:rsid w:val="00385D4C"/>
    <w:rsid w:val="0038752C"/>
    <w:rsid w:val="003958AD"/>
    <w:rsid w:val="00395F11"/>
    <w:rsid w:val="0039740D"/>
    <w:rsid w:val="003A323A"/>
    <w:rsid w:val="003E1155"/>
    <w:rsid w:val="003E4D7D"/>
    <w:rsid w:val="003E50A8"/>
    <w:rsid w:val="003E6D25"/>
    <w:rsid w:val="003F08E7"/>
    <w:rsid w:val="004021F1"/>
    <w:rsid w:val="004059F0"/>
    <w:rsid w:val="0041039E"/>
    <w:rsid w:val="00413C77"/>
    <w:rsid w:val="0042340E"/>
    <w:rsid w:val="004353CF"/>
    <w:rsid w:val="004373CA"/>
    <w:rsid w:val="00465DA1"/>
    <w:rsid w:val="00473F54"/>
    <w:rsid w:val="004822CA"/>
    <w:rsid w:val="00485CA5"/>
    <w:rsid w:val="00491084"/>
    <w:rsid w:val="004A6150"/>
    <w:rsid w:val="004A66C0"/>
    <w:rsid w:val="004A7D98"/>
    <w:rsid w:val="004B7EAB"/>
    <w:rsid w:val="004C2549"/>
    <w:rsid w:val="004C5E13"/>
    <w:rsid w:val="004D1A1F"/>
    <w:rsid w:val="004E0786"/>
    <w:rsid w:val="004E3909"/>
    <w:rsid w:val="004F06B1"/>
    <w:rsid w:val="004F4F43"/>
    <w:rsid w:val="00507C66"/>
    <w:rsid w:val="00514FE8"/>
    <w:rsid w:val="005160AF"/>
    <w:rsid w:val="00527782"/>
    <w:rsid w:val="00536C1C"/>
    <w:rsid w:val="00541EB5"/>
    <w:rsid w:val="0054379A"/>
    <w:rsid w:val="005455BF"/>
    <w:rsid w:val="0055312D"/>
    <w:rsid w:val="00561164"/>
    <w:rsid w:val="0057461F"/>
    <w:rsid w:val="00577B1B"/>
    <w:rsid w:val="00585949"/>
    <w:rsid w:val="0059095B"/>
    <w:rsid w:val="0059645E"/>
    <w:rsid w:val="005B13A6"/>
    <w:rsid w:val="005B46C3"/>
    <w:rsid w:val="005B490B"/>
    <w:rsid w:val="005C40E7"/>
    <w:rsid w:val="005D3355"/>
    <w:rsid w:val="005D3733"/>
    <w:rsid w:val="005E0068"/>
    <w:rsid w:val="005E12BA"/>
    <w:rsid w:val="005E1A30"/>
    <w:rsid w:val="00600DF0"/>
    <w:rsid w:val="0060433B"/>
    <w:rsid w:val="00605FA0"/>
    <w:rsid w:val="006126D5"/>
    <w:rsid w:val="00612B48"/>
    <w:rsid w:val="006150C0"/>
    <w:rsid w:val="0062206A"/>
    <w:rsid w:val="006304E5"/>
    <w:rsid w:val="00630A8F"/>
    <w:rsid w:val="00635550"/>
    <w:rsid w:val="0064386A"/>
    <w:rsid w:val="00666385"/>
    <w:rsid w:val="00666FB5"/>
    <w:rsid w:val="006759B2"/>
    <w:rsid w:val="0067647D"/>
    <w:rsid w:val="00676EFF"/>
    <w:rsid w:val="00682CCE"/>
    <w:rsid w:val="00687BD6"/>
    <w:rsid w:val="00691B27"/>
    <w:rsid w:val="006A272B"/>
    <w:rsid w:val="006C64D7"/>
    <w:rsid w:val="006C7525"/>
    <w:rsid w:val="006D0DED"/>
    <w:rsid w:val="006D3ADC"/>
    <w:rsid w:val="006D41BE"/>
    <w:rsid w:val="006D4764"/>
    <w:rsid w:val="006E32AE"/>
    <w:rsid w:val="006E6005"/>
    <w:rsid w:val="006F1755"/>
    <w:rsid w:val="006F4692"/>
    <w:rsid w:val="006F643B"/>
    <w:rsid w:val="00701B55"/>
    <w:rsid w:val="00703415"/>
    <w:rsid w:val="007044A8"/>
    <w:rsid w:val="00714F0D"/>
    <w:rsid w:val="00720335"/>
    <w:rsid w:val="007218A2"/>
    <w:rsid w:val="00731346"/>
    <w:rsid w:val="007314C3"/>
    <w:rsid w:val="00743FE5"/>
    <w:rsid w:val="00750CE6"/>
    <w:rsid w:val="0075214A"/>
    <w:rsid w:val="00756086"/>
    <w:rsid w:val="00756EC3"/>
    <w:rsid w:val="00761CF3"/>
    <w:rsid w:val="00772476"/>
    <w:rsid w:val="00791BE5"/>
    <w:rsid w:val="00793BFA"/>
    <w:rsid w:val="007A58ED"/>
    <w:rsid w:val="007A5CBB"/>
    <w:rsid w:val="007A6C05"/>
    <w:rsid w:val="007B7314"/>
    <w:rsid w:val="007C7E1E"/>
    <w:rsid w:val="007D09BE"/>
    <w:rsid w:val="007E1066"/>
    <w:rsid w:val="007F0C25"/>
    <w:rsid w:val="007F763B"/>
    <w:rsid w:val="007F76F0"/>
    <w:rsid w:val="00800614"/>
    <w:rsid w:val="00805319"/>
    <w:rsid w:val="0081205E"/>
    <w:rsid w:val="00814E62"/>
    <w:rsid w:val="00814F4A"/>
    <w:rsid w:val="008156C2"/>
    <w:rsid w:val="008255FD"/>
    <w:rsid w:val="00837BE6"/>
    <w:rsid w:val="00866218"/>
    <w:rsid w:val="00874D0D"/>
    <w:rsid w:val="008878A4"/>
    <w:rsid w:val="008879B0"/>
    <w:rsid w:val="00893970"/>
    <w:rsid w:val="00896665"/>
    <w:rsid w:val="00896B9E"/>
    <w:rsid w:val="008A7435"/>
    <w:rsid w:val="008B042C"/>
    <w:rsid w:val="008B1F9A"/>
    <w:rsid w:val="008C01A2"/>
    <w:rsid w:val="008C4C64"/>
    <w:rsid w:val="008C5A18"/>
    <w:rsid w:val="008D3C4A"/>
    <w:rsid w:val="008E0B57"/>
    <w:rsid w:val="008E258D"/>
    <w:rsid w:val="008E595D"/>
    <w:rsid w:val="0090366D"/>
    <w:rsid w:val="009040CD"/>
    <w:rsid w:val="009042AE"/>
    <w:rsid w:val="009122B4"/>
    <w:rsid w:val="00930C2E"/>
    <w:rsid w:val="00937C9E"/>
    <w:rsid w:val="00942BD6"/>
    <w:rsid w:val="00957A72"/>
    <w:rsid w:val="00960381"/>
    <w:rsid w:val="00980863"/>
    <w:rsid w:val="009862FB"/>
    <w:rsid w:val="00991772"/>
    <w:rsid w:val="009A136C"/>
    <w:rsid w:val="009B4561"/>
    <w:rsid w:val="009C3919"/>
    <w:rsid w:val="009E06F8"/>
    <w:rsid w:val="009E28DF"/>
    <w:rsid w:val="00A020EF"/>
    <w:rsid w:val="00A04E1D"/>
    <w:rsid w:val="00A1300A"/>
    <w:rsid w:val="00A34AFE"/>
    <w:rsid w:val="00A3563A"/>
    <w:rsid w:val="00A50853"/>
    <w:rsid w:val="00A51DD3"/>
    <w:rsid w:val="00A60BA9"/>
    <w:rsid w:val="00A61569"/>
    <w:rsid w:val="00A70708"/>
    <w:rsid w:val="00A70BCB"/>
    <w:rsid w:val="00A72034"/>
    <w:rsid w:val="00A77FB0"/>
    <w:rsid w:val="00A80572"/>
    <w:rsid w:val="00A84076"/>
    <w:rsid w:val="00A973F7"/>
    <w:rsid w:val="00A9781F"/>
    <w:rsid w:val="00AA0E01"/>
    <w:rsid w:val="00AA49C6"/>
    <w:rsid w:val="00AA4D12"/>
    <w:rsid w:val="00AC3DBC"/>
    <w:rsid w:val="00AD22C8"/>
    <w:rsid w:val="00AD58DB"/>
    <w:rsid w:val="00AE0041"/>
    <w:rsid w:val="00AE793B"/>
    <w:rsid w:val="00AF21B0"/>
    <w:rsid w:val="00B0208D"/>
    <w:rsid w:val="00B07643"/>
    <w:rsid w:val="00B076D8"/>
    <w:rsid w:val="00B07CB4"/>
    <w:rsid w:val="00B07DA6"/>
    <w:rsid w:val="00B33C6C"/>
    <w:rsid w:val="00B3634B"/>
    <w:rsid w:val="00B36F2E"/>
    <w:rsid w:val="00B47BC6"/>
    <w:rsid w:val="00B544B8"/>
    <w:rsid w:val="00B64629"/>
    <w:rsid w:val="00B660E5"/>
    <w:rsid w:val="00B7039F"/>
    <w:rsid w:val="00B71CD7"/>
    <w:rsid w:val="00B8779B"/>
    <w:rsid w:val="00BA2E4A"/>
    <w:rsid w:val="00BB2697"/>
    <w:rsid w:val="00BB622B"/>
    <w:rsid w:val="00BE4BAE"/>
    <w:rsid w:val="00BF15D9"/>
    <w:rsid w:val="00C0062A"/>
    <w:rsid w:val="00C0371F"/>
    <w:rsid w:val="00C1351B"/>
    <w:rsid w:val="00C2020B"/>
    <w:rsid w:val="00C55582"/>
    <w:rsid w:val="00C570B5"/>
    <w:rsid w:val="00C7057C"/>
    <w:rsid w:val="00C733E0"/>
    <w:rsid w:val="00C82382"/>
    <w:rsid w:val="00C94566"/>
    <w:rsid w:val="00CA073E"/>
    <w:rsid w:val="00CA13EC"/>
    <w:rsid w:val="00CD2626"/>
    <w:rsid w:val="00CD5C19"/>
    <w:rsid w:val="00CE1399"/>
    <w:rsid w:val="00CE3116"/>
    <w:rsid w:val="00CF5D20"/>
    <w:rsid w:val="00D107B0"/>
    <w:rsid w:val="00D1337B"/>
    <w:rsid w:val="00D13E13"/>
    <w:rsid w:val="00D3053A"/>
    <w:rsid w:val="00D379CB"/>
    <w:rsid w:val="00D4470C"/>
    <w:rsid w:val="00D5451D"/>
    <w:rsid w:val="00D56152"/>
    <w:rsid w:val="00D57564"/>
    <w:rsid w:val="00D62EF5"/>
    <w:rsid w:val="00D73EE9"/>
    <w:rsid w:val="00D76E3D"/>
    <w:rsid w:val="00D831B8"/>
    <w:rsid w:val="00D85B85"/>
    <w:rsid w:val="00D92F1C"/>
    <w:rsid w:val="00D9606F"/>
    <w:rsid w:val="00DA0E1D"/>
    <w:rsid w:val="00DB2C3E"/>
    <w:rsid w:val="00DB4232"/>
    <w:rsid w:val="00DB55F4"/>
    <w:rsid w:val="00DC128C"/>
    <w:rsid w:val="00DC6134"/>
    <w:rsid w:val="00DD150A"/>
    <w:rsid w:val="00DD2D60"/>
    <w:rsid w:val="00DF155A"/>
    <w:rsid w:val="00DF44DC"/>
    <w:rsid w:val="00DF6CC3"/>
    <w:rsid w:val="00E010F5"/>
    <w:rsid w:val="00E07C1A"/>
    <w:rsid w:val="00E125DF"/>
    <w:rsid w:val="00E1381C"/>
    <w:rsid w:val="00E20628"/>
    <w:rsid w:val="00E315DB"/>
    <w:rsid w:val="00E3298C"/>
    <w:rsid w:val="00E47615"/>
    <w:rsid w:val="00E47753"/>
    <w:rsid w:val="00E50BD2"/>
    <w:rsid w:val="00E63391"/>
    <w:rsid w:val="00E66862"/>
    <w:rsid w:val="00E85265"/>
    <w:rsid w:val="00E86B74"/>
    <w:rsid w:val="00E87702"/>
    <w:rsid w:val="00E91CA2"/>
    <w:rsid w:val="00EB3D02"/>
    <w:rsid w:val="00EB551A"/>
    <w:rsid w:val="00EB72E2"/>
    <w:rsid w:val="00EC4293"/>
    <w:rsid w:val="00EC5AF5"/>
    <w:rsid w:val="00EC6973"/>
    <w:rsid w:val="00EC7292"/>
    <w:rsid w:val="00ED6A45"/>
    <w:rsid w:val="00EE0554"/>
    <w:rsid w:val="00EE167A"/>
    <w:rsid w:val="00F06534"/>
    <w:rsid w:val="00F13F29"/>
    <w:rsid w:val="00F15E64"/>
    <w:rsid w:val="00F162E6"/>
    <w:rsid w:val="00F22972"/>
    <w:rsid w:val="00F240C3"/>
    <w:rsid w:val="00F36E74"/>
    <w:rsid w:val="00F37BD7"/>
    <w:rsid w:val="00F41661"/>
    <w:rsid w:val="00F42288"/>
    <w:rsid w:val="00F44797"/>
    <w:rsid w:val="00F46B3D"/>
    <w:rsid w:val="00F52401"/>
    <w:rsid w:val="00F534D0"/>
    <w:rsid w:val="00F70848"/>
    <w:rsid w:val="00F82587"/>
    <w:rsid w:val="00F849FB"/>
    <w:rsid w:val="00F84A62"/>
    <w:rsid w:val="00F873FB"/>
    <w:rsid w:val="00F9317D"/>
    <w:rsid w:val="00FA00A8"/>
    <w:rsid w:val="00FA15CC"/>
    <w:rsid w:val="00FA73BB"/>
    <w:rsid w:val="00FB2CD1"/>
    <w:rsid w:val="00FB30A3"/>
    <w:rsid w:val="00FB3957"/>
    <w:rsid w:val="00FC7A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BC349"/>
  <w14:defaultImageDpi w14:val="32767"/>
  <w15:docId w15:val="{5D95EF17-A8B5-4E27-B9BA-BB4C5D931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01A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752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A447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01A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8C01A2"/>
    <w:pPr>
      <w:ind w:left="720"/>
      <w:contextualSpacing/>
    </w:pPr>
  </w:style>
  <w:style w:type="character" w:styleId="Hyperlink">
    <w:name w:val="Hyperlink"/>
    <w:basedOn w:val="DefaultParagraphFont"/>
    <w:uiPriority w:val="99"/>
    <w:unhideWhenUsed/>
    <w:rsid w:val="00B36F2E"/>
    <w:rPr>
      <w:color w:val="0563C1" w:themeColor="hyperlink"/>
      <w:u w:val="single"/>
    </w:rPr>
  </w:style>
  <w:style w:type="character" w:styleId="FollowedHyperlink">
    <w:name w:val="FollowedHyperlink"/>
    <w:basedOn w:val="DefaultParagraphFont"/>
    <w:uiPriority w:val="99"/>
    <w:semiHidden/>
    <w:unhideWhenUsed/>
    <w:rsid w:val="00B36F2E"/>
    <w:rPr>
      <w:color w:val="954F72" w:themeColor="followedHyperlink"/>
      <w:u w:val="single"/>
    </w:rPr>
  </w:style>
  <w:style w:type="paragraph" w:styleId="BalloonText">
    <w:name w:val="Balloon Text"/>
    <w:basedOn w:val="Normal"/>
    <w:link w:val="BalloonTextChar"/>
    <w:uiPriority w:val="99"/>
    <w:semiHidden/>
    <w:unhideWhenUsed/>
    <w:rsid w:val="007A5CBB"/>
    <w:rPr>
      <w:rFonts w:ascii="Tahoma" w:hAnsi="Tahoma" w:cs="Tahoma"/>
      <w:sz w:val="16"/>
      <w:szCs w:val="16"/>
    </w:rPr>
  </w:style>
  <w:style w:type="character" w:customStyle="1" w:styleId="BalloonTextChar">
    <w:name w:val="Balloon Text Char"/>
    <w:basedOn w:val="DefaultParagraphFont"/>
    <w:link w:val="BalloonText"/>
    <w:uiPriority w:val="99"/>
    <w:semiHidden/>
    <w:rsid w:val="007A5CBB"/>
    <w:rPr>
      <w:rFonts w:ascii="Tahoma" w:hAnsi="Tahoma" w:cs="Tahoma"/>
      <w:sz w:val="16"/>
      <w:szCs w:val="16"/>
    </w:rPr>
  </w:style>
  <w:style w:type="table" w:styleId="TableGrid">
    <w:name w:val="Table Grid"/>
    <w:basedOn w:val="TableNormal"/>
    <w:uiPriority w:val="59"/>
    <w:rsid w:val="002517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E6005"/>
    <w:pPr>
      <w:tabs>
        <w:tab w:val="center" w:pos="4513"/>
        <w:tab w:val="right" w:pos="9026"/>
      </w:tabs>
    </w:pPr>
  </w:style>
  <w:style w:type="character" w:customStyle="1" w:styleId="HeaderChar">
    <w:name w:val="Header Char"/>
    <w:basedOn w:val="DefaultParagraphFont"/>
    <w:link w:val="Header"/>
    <w:uiPriority w:val="99"/>
    <w:rsid w:val="006E6005"/>
  </w:style>
  <w:style w:type="paragraph" w:styleId="Footer">
    <w:name w:val="footer"/>
    <w:basedOn w:val="Normal"/>
    <w:link w:val="FooterChar"/>
    <w:uiPriority w:val="99"/>
    <w:unhideWhenUsed/>
    <w:rsid w:val="006E6005"/>
    <w:pPr>
      <w:tabs>
        <w:tab w:val="center" w:pos="4513"/>
        <w:tab w:val="right" w:pos="9026"/>
      </w:tabs>
    </w:pPr>
  </w:style>
  <w:style w:type="character" w:customStyle="1" w:styleId="FooterChar">
    <w:name w:val="Footer Char"/>
    <w:basedOn w:val="DefaultParagraphFont"/>
    <w:link w:val="Footer"/>
    <w:uiPriority w:val="99"/>
    <w:rsid w:val="006E6005"/>
  </w:style>
  <w:style w:type="paragraph" w:styleId="TOCHeading">
    <w:name w:val="TOC Heading"/>
    <w:basedOn w:val="Heading1"/>
    <w:next w:val="Normal"/>
    <w:uiPriority w:val="39"/>
    <w:unhideWhenUsed/>
    <w:qFormat/>
    <w:rsid w:val="00485CA5"/>
    <w:pPr>
      <w:spacing w:before="480" w:line="276" w:lineRule="auto"/>
      <w:outlineLvl w:val="9"/>
    </w:pPr>
    <w:rPr>
      <w:b/>
      <w:bCs/>
      <w:sz w:val="28"/>
      <w:szCs w:val="28"/>
      <w:lang w:eastAsia="en-US"/>
    </w:rPr>
  </w:style>
  <w:style w:type="paragraph" w:styleId="TOC1">
    <w:name w:val="toc 1"/>
    <w:basedOn w:val="Normal"/>
    <w:next w:val="Normal"/>
    <w:autoRedefine/>
    <w:uiPriority w:val="39"/>
    <w:unhideWhenUsed/>
    <w:rsid w:val="00485CA5"/>
    <w:pPr>
      <w:spacing w:before="120"/>
    </w:pPr>
    <w:rPr>
      <w:b/>
      <w:bCs/>
    </w:rPr>
  </w:style>
  <w:style w:type="paragraph" w:styleId="TOC2">
    <w:name w:val="toc 2"/>
    <w:basedOn w:val="Normal"/>
    <w:next w:val="Normal"/>
    <w:autoRedefine/>
    <w:uiPriority w:val="39"/>
    <w:unhideWhenUsed/>
    <w:rsid w:val="00485CA5"/>
    <w:pPr>
      <w:ind w:left="240"/>
    </w:pPr>
    <w:rPr>
      <w:b/>
      <w:bCs/>
      <w:sz w:val="22"/>
      <w:szCs w:val="22"/>
    </w:rPr>
  </w:style>
  <w:style w:type="paragraph" w:styleId="TOC3">
    <w:name w:val="toc 3"/>
    <w:basedOn w:val="Normal"/>
    <w:next w:val="Normal"/>
    <w:autoRedefine/>
    <w:uiPriority w:val="39"/>
    <w:unhideWhenUsed/>
    <w:rsid w:val="00485CA5"/>
    <w:pPr>
      <w:ind w:left="480"/>
    </w:pPr>
    <w:rPr>
      <w:sz w:val="22"/>
      <w:szCs w:val="22"/>
    </w:rPr>
  </w:style>
  <w:style w:type="paragraph" w:styleId="TOC4">
    <w:name w:val="toc 4"/>
    <w:basedOn w:val="Normal"/>
    <w:next w:val="Normal"/>
    <w:autoRedefine/>
    <w:uiPriority w:val="39"/>
    <w:semiHidden/>
    <w:unhideWhenUsed/>
    <w:rsid w:val="00485CA5"/>
    <w:pPr>
      <w:ind w:left="720"/>
    </w:pPr>
    <w:rPr>
      <w:sz w:val="20"/>
      <w:szCs w:val="20"/>
    </w:rPr>
  </w:style>
  <w:style w:type="paragraph" w:styleId="TOC5">
    <w:name w:val="toc 5"/>
    <w:basedOn w:val="Normal"/>
    <w:next w:val="Normal"/>
    <w:autoRedefine/>
    <w:uiPriority w:val="39"/>
    <w:semiHidden/>
    <w:unhideWhenUsed/>
    <w:rsid w:val="00485CA5"/>
    <w:pPr>
      <w:ind w:left="960"/>
    </w:pPr>
    <w:rPr>
      <w:sz w:val="20"/>
      <w:szCs w:val="20"/>
    </w:rPr>
  </w:style>
  <w:style w:type="paragraph" w:styleId="TOC6">
    <w:name w:val="toc 6"/>
    <w:basedOn w:val="Normal"/>
    <w:next w:val="Normal"/>
    <w:autoRedefine/>
    <w:uiPriority w:val="39"/>
    <w:semiHidden/>
    <w:unhideWhenUsed/>
    <w:rsid w:val="00485CA5"/>
    <w:pPr>
      <w:ind w:left="1200"/>
    </w:pPr>
    <w:rPr>
      <w:sz w:val="20"/>
      <w:szCs w:val="20"/>
    </w:rPr>
  </w:style>
  <w:style w:type="paragraph" w:styleId="TOC7">
    <w:name w:val="toc 7"/>
    <w:basedOn w:val="Normal"/>
    <w:next w:val="Normal"/>
    <w:autoRedefine/>
    <w:uiPriority w:val="39"/>
    <w:semiHidden/>
    <w:unhideWhenUsed/>
    <w:rsid w:val="00485CA5"/>
    <w:pPr>
      <w:ind w:left="1440"/>
    </w:pPr>
    <w:rPr>
      <w:sz w:val="20"/>
      <w:szCs w:val="20"/>
    </w:rPr>
  </w:style>
  <w:style w:type="paragraph" w:styleId="TOC8">
    <w:name w:val="toc 8"/>
    <w:basedOn w:val="Normal"/>
    <w:next w:val="Normal"/>
    <w:autoRedefine/>
    <w:uiPriority w:val="39"/>
    <w:semiHidden/>
    <w:unhideWhenUsed/>
    <w:rsid w:val="00485CA5"/>
    <w:pPr>
      <w:ind w:left="1680"/>
    </w:pPr>
    <w:rPr>
      <w:sz w:val="20"/>
      <w:szCs w:val="20"/>
    </w:rPr>
  </w:style>
  <w:style w:type="paragraph" w:styleId="TOC9">
    <w:name w:val="toc 9"/>
    <w:basedOn w:val="Normal"/>
    <w:next w:val="Normal"/>
    <w:autoRedefine/>
    <w:uiPriority w:val="39"/>
    <w:semiHidden/>
    <w:unhideWhenUsed/>
    <w:rsid w:val="00485CA5"/>
    <w:pPr>
      <w:ind w:left="1920"/>
    </w:pPr>
    <w:rPr>
      <w:sz w:val="20"/>
      <w:szCs w:val="20"/>
    </w:rPr>
  </w:style>
  <w:style w:type="character" w:customStyle="1" w:styleId="Heading2Char">
    <w:name w:val="Heading 2 Char"/>
    <w:basedOn w:val="DefaultParagraphFont"/>
    <w:link w:val="Heading2"/>
    <w:uiPriority w:val="9"/>
    <w:rsid w:val="006C752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A4478"/>
    <w:rPr>
      <w:rFonts w:asciiTheme="majorHAnsi" w:eastAsiaTheme="majorEastAsia" w:hAnsiTheme="majorHAnsi" w:cstheme="majorBidi"/>
      <w:color w:val="1F4D78" w:themeColor="accent1" w:themeShade="7F"/>
    </w:rPr>
  </w:style>
  <w:style w:type="character" w:styleId="CommentReference">
    <w:name w:val="annotation reference"/>
    <w:basedOn w:val="DefaultParagraphFont"/>
    <w:uiPriority w:val="99"/>
    <w:semiHidden/>
    <w:unhideWhenUsed/>
    <w:rsid w:val="00D92F1C"/>
    <w:rPr>
      <w:sz w:val="16"/>
      <w:szCs w:val="16"/>
    </w:rPr>
  </w:style>
  <w:style w:type="paragraph" w:styleId="CommentText">
    <w:name w:val="annotation text"/>
    <w:basedOn w:val="Normal"/>
    <w:link w:val="CommentTextChar"/>
    <w:uiPriority w:val="99"/>
    <w:semiHidden/>
    <w:unhideWhenUsed/>
    <w:rsid w:val="00D92F1C"/>
    <w:rPr>
      <w:sz w:val="20"/>
      <w:szCs w:val="20"/>
    </w:rPr>
  </w:style>
  <w:style w:type="character" w:customStyle="1" w:styleId="CommentTextChar">
    <w:name w:val="Comment Text Char"/>
    <w:basedOn w:val="DefaultParagraphFont"/>
    <w:link w:val="CommentText"/>
    <w:uiPriority w:val="99"/>
    <w:semiHidden/>
    <w:rsid w:val="00D92F1C"/>
    <w:rPr>
      <w:sz w:val="20"/>
      <w:szCs w:val="20"/>
    </w:rPr>
  </w:style>
  <w:style w:type="paragraph" w:styleId="CommentSubject">
    <w:name w:val="annotation subject"/>
    <w:basedOn w:val="CommentText"/>
    <w:next w:val="CommentText"/>
    <w:link w:val="CommentSubjectChar"/>
    <w:uiPriority w:val="99"/>
    <w:semiHidden/>
    <w:unhideWhenUsed/>
    <w:rsid w:val="00D92F1C"/>
    <w:rPr>
      <w:b/>
      <w:bCs/>
    </w:rPr>
  </w:style>
  <w:style w:type="character" w:customStyle="1" w:styleId="CommentSubjectChar">
    <w:name w:val="Comment Subject Char"/>
    <w:basedOn w:val="CommentTextChar"/>
    <w:link w:val="CommentSubject"/>
    <w:uiPriority w:val="99"/>
    <w:semiHidden/>
    <w:rsid w:val="00D92F1C"/>
    <w:rPr>
      <w:b/>
      <w:bCs/>
      <w:sz w:val="20"/>
      <w:szCs w:val="20"/>
    </w:rPr>
  </w:style>
  <w:style w:type="paragraph" w:styleId="Revision">
    <w:name w:val="Revision"/>
    <w:hidden/>
    <w:uiPriority w:val="99"/>
    <w:semiHidden/>
    <w:rsid w:val="00585949"/>
  </w:style>
  <w:style w:type="paragraph" w:styleId="BodyText">
    <w:name w:val="Body Text"/>
    <w:basedOn w:val="Normal"/>
    <w:link w:val="BodyTextChar"/>
    <w:uiPriority w:val="99"/>
    <w:semiHidden/>
    <w:rsid w:val="00E66862"/>
    <w:pPr>
      <w:keepLines/>
      <w:spacing w:before="120" w:after="200"/>
    </w:pPr>
    <w:rPr>
      <w:rFonts w:ascii="Calibri" w:eastAsiaTheme="minorHAnsi" w:hAnsi="Calibri" w:cs="Times New Roman"/>
      <w:lang w:eastAsia="en-US"/>
    </w:rPr>
  </w:style>
  <w:style w:type="character" w:customStyle="1" w:styleId="BodyTextChar">
    <w:name w:val="Body Text Char"/>
    <w:basedOn w:val="DefaultParagraphFont"/>
    <w:link w:val="BodyText"/>
    <w:uiPriority w:val="99"/>
    <w:semiHidden/>
    <w:rsid w:val="00E66862"/>
    <w:rPr>
      <w:rFonts w:ascii="Calibri" w:eastAsiaTheme="minorHAnsi" w:hAnsi="Calibri" w:cs="Times New Roman"/>
      <w:lang w:val="fr-FR" w:eastAsia="en-US"/>
    </w:rPr>
  </w:style>
  <w:style w:type="paragraph" w:customStyle="1" w:styleId="List123">
    <w:name w:val="List 1 2 3"/>
    <w:basedOn w:val="Normal"/>
    <w:rsid w:val="00E66862"/>
    <w:pPr>
      <w:keepLines/>
      <w:numPr>
        <w:numId w:val="39"/>
      </w:numPr>
      <w:spacing w:before="80" w:after="80"/>
    </w:pPr>
    <w:rPr>
      <w:rFonts w:ascii="Calibri" w:eastAsiaTheme="minorHAnsi" w:hAnsi="Calibri" w:cs="Times New Roman"/>
      <w:lang w:eastAsia="en-US"/>
    </w:rPr>
  </w:style>
  <w:style w:type="paragraph" w:customStyle="1" w:styleId="List123level2">
    <w:name w:val="List 1 2 3 level 2"/>
    <w:basedOn w:val="Normal"/>
    <w:uiPriority w:val="1"/>
    <w:semiHidden/>
    <w:qFormat/>
    <w:rsid w:val="00E66862"/>
    <w:pPr>
      <w:keepLines/>
      <w:numPr>
        <w:ilvl w:val="1"/>
        <w:numId w:val="39"/>
      </w:numPr>
      <w:spacing w:before="80" w:after="80"/>
    </w:pPr>
    <w:rPr>
      <w:rFonts w:ascii="Calibri" w:eastAsiaTheme="minorHAnsi" w:hAnsi="Calibri" w:cs="Times New Roman"/>
      <w:lang w:eastAsia="en-US"/>
    </w:rPr>
  </w:style>
  <w:style w:type="paragraph" w:customStyle="1" w:styleId="List123level3">
    <w:name w:val="List 1 2 3 level 3"/>
    <w:basedOn w:val="Normal"/>
    <w:uiPriority w:val="1"/>
    <w:semiHidden/>
    <w:qFormat/>
    <w:rsid w:val="00E66862"/>
    <w:pPr>
      <w:keepLines/>
      <w:numPr>
        <w:ilvl w:val="2"/>
        <w:numId w:val="39"/>
      </w:numPr>
      <w:spacing w:before="80" w:after="80"/>
    </w:pPr>
    <w:rPr>
      <w:rFonts w:ascii="Calibri" w:eastAsiaTheme="minorHAns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arbica.treasurer@naa.gov.au" TargetMode="External"/><Relationship Id="rId18" Type="http://schemas.openxmlformats.org/officeDocument/2006/relationships/hyperlink" Target="http://www.naa.gov.au/information-management/selecting-national-archives/" TargetMode="External"/><Relationship Id="rId26" Type="http://schemas.openxmlformats.org/officeDocument/2006/relationships/hyperlink" Target="https://unitingworld.org.au/blogs/more-about-john-hunt-pioneer-fiji-missionary" TargetMode="External"/><Relationship Id="rId3" Type="http://schemas.openxmlformats.org/officeDocument/2006/relationships/styles" Target="styles.xml"/><Relationship Id="rId21" Type="http://schemas.openxmlformats.org/officeDocument/2006/relationships/hyperlink" Target="https://www.arts.gov.au/sites/g/files/net1761/f/significance-2.0.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arts.gov.au/what-we-do/museums-libraries-and-galleries/significance-20" TargetMode="External"/><Relationship Id="rId25" Type="http://schemas.openxmlformats.org/officeDocument/2006/relationships/image" Target="media/image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parbica.org" TargetMode="External"/><Relationship Id="rId20" Type="http://schemas.openxmlformats.org/officeDocument/2006/relationships/hyperlink" Target="https://www.arts.gov.au/sites/g/files/net1761/f/significance-2.0.pdf" TargetMode="External"/><Relationship Id="rId29" Type="http://schemas.openxmlformats.org/officeDocument/2006/relationships/hyperlink" Target="https://www.arts.gov.au/sites/g/files/net1761/f/significance-2.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hyperlink" Target="http://www.unesco.org/fileadmin/MULTIMEDIA/HQ/CI/CI/pdf/mow/mow_3rd_international_conference_linda_young_en.pdf" TargetMode="External"/><Relationship Id="rId5" Type="http://schemas.openxmlformats.org/officeDocument/2006/relationships/webSettings" Target="webSettings.xml"/><Relationship Id="rId15" Type="http://schemas.openxmlformats.org/officeDocument/2006/relationships/hyperlink" Target="mailto:parbica.treasurer@naa.gov.au" TargetMode="External"/><Relationship Id="rId23" Type="http://schemas.openxmlformats.org/officeDocument/2006/relationships/hyperlink" Target="https://www.arts.gov.au/sites/g/files/net1761/f/significance-2.0.pdf" TargetMode="External"/><Relationship Id="rId28" Type="http://schemas.openxmlformats.org/officeDocument/2006/relationships/hyperlink" Target="http://www.naa.gov.au/information-management/selecting-national-archives/" TargetMode="External"/><Relationship Id="rId10" Type="http://schemas.openxmlformats.org/officeDocument/2006/relationships/header" Target="header1.xml"/><Relationship Id="rId19" Type="http://schemas.openxmlformats.org/officeDocument/2006/relationships/hyperlink" Target="http://www.naa.gov.au/information-management/selecting-national-archives/" TargetMode="External"/><Relationship Id="rId31" Type="http://schemas.openxmlformats.org/officeDocument/2006/relationships/hyperlink" Target="http://www.nationaltrust.org.au/wp-content/uploads/2015/11/20110208SharingourStorie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arbica.org" TargetMode="External"/><Relationship Id="rId22" Type="http://schemas.openxmlformats.org/officeDocument/2006/relationships/hyperlink" Target="https://www.arts.gov.au/sites/g/files/net1761/f/significance-2.0.pdf" TargetMode="External"/><Relationship Id="rId27" Type="http://schemas.openxmlformats.org/officeDocument/2006/relationships/hyperlink" Target="https://unitingworld.org.au/blogs/more-about-john-hunt-pioneer-fiji-missionary" TargetMode="External"/><Relationship Id="rId30" Type="http://schemas.openxmlformats.org/officeDocument/2006/relationships/hyperlink" Target="http://www.significanceinternational.com/Portals/0/Documents/(importance)2001.pdf" TargetMode="External"/><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D30FA-330D-4E3B-B245-4ACC872C0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6493</Words>
  <Characters>37013</Characters>
  <Application>Microsoft Office Word</Application>
  <DocSecurity>0</DocSecurity>
  <Lines>308</Lines>
  <Paragraphs>86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Department of Internal Affairs</Company>
  <LinksUpToDate>false</LinksUpToDate>
  <CharactersWithSpaces>43420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Gunn</dc:creator>
  <cp:lastModifiedBy>David Swift</cp:lastModifiedBy>
  <cp:revision>3</cp:revision>
  <cp:lastPrinted>2021-09-08T02:28:00Z</cp:lastPrinted>
  <dcterms:created xsi:type="dcterms:W3CDTF">2021-09-08T02:28:00Z</dcterms:created>
  <dcterms:modified xsi:type="dcterms:W3CDTF">2021-09-08T02:29:00Z</dcterms:modified>
</cp:coreProperties>
</file>