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D3C9C" w14:textId="77777777" w:rsidR="00255CBC" w:rsidRDefault="00255CBC">
      <w:pPr>
        <w:jc w:val="right"/>
        <w:rPr>
          <w:rFonts w:ascii="Arial" w:hAnsi="Arial"/>
          <w:b/>
          <w:color w:val="1F3D86"/>
          <w:lang w:val="en-AU"/>
        </w:rPr>
      </w:pPr>
      <w:bookmarkStart w:id="0" w:name="_GoBack"/>
      <w:bookmarkEnd w:id="0"/>
    </w:p>
    <w:p w14:paraId="56EADF06" w14:textId="77777777" w:rsidR="00255CBC" w:rsidRDefault="00255CBC">
      <w:pPr>
        <w:jc w:val="right"/>
        <w:rPr>
          <w:rFonts w:ascii="Arial" w:hAnsi="Arial"/>
          <w:b/>
          <w:color w:val="1F3D86"/>
          <w:lang w:val="en-AU"/>
        </w:rPr>
      </w:pPr>
    </w:p>
    <w:p w14:paraId="0B7AC56C" w14:textId="77777777" w:rsidR="00255CBC" w:rsidRDefault="00255CBC">
      <w:pPr>
        <w:jc w:val="right"/>
        <w:rPr>
          <w:rFonts w:ascii="Arial" w:hAnsi="Arial"/>
          <w:b/>
          <w:color w:val="1F3D86"/>
          <w:lang w:val="en-AU"/>
        </w:rPr>
      </w:pPr>
    </w:p>
    <w:p w14:paraId="7FF46459" w14:textId="77777777" w:rsidR="00255CBC" w:rsidRDefault="00255CBC">
      <w:pPr>
        <w:jc w:val="right"/>
        <w:rPr>
          <w:rFonts w:ascii="Arial" w:hAnsi="Arial"/>
          <w:b/>
          <w:color w:val="1F3D86"/>
          <w:lang w:val="en-AU"/>
        </w:rPr>
      </w:pPr>
    </w:p>
    <w:p w14:paraId="5DBA994D" w14:textId="77777777" w:rsidR="00255CBC" w:rsidRDefault="00255CBC">
      <w:pPr>
        <w:jc w:val="right"/>
        <w:rPr>
          <w:rFonts w:ascii="Arial" w:hAnsi="Arial"/>
          <w:b/>
          <w:color w:val="1F3D86"/>
          <w:lang w:val="en-AU"/>
        </w:rPr>
      </w:pPr>
    </w:p>
    <w:p w14:paraId="5A97F943" w14:textId="77777777" w:rsidR="00255CBC" w:rsidRDefault="00C11400">
      <w:pPr>
        <w:jc w:val="right"/>
        <w:rPr>
          <w:rFonts w:ascii="Arial" w:hAnsi="Arial"/>
          <w:color w:val="1F3D86"/>
          <w:sz w:val="44"/>
        </w:rPr>
      </w:pPr>
      <w:r>
        <w:rPr>
          <w:rFonts w:ascii="Arial" w:hAnsi="Arial"/>
          <w:color w:val="1F3D86"/>
          <w:sz w:val="44"/>
        </w:rPr>
        <w:t>Boîte à outils d'archivage</w:t>
      </w:r>
      <w:r>
        <w:rPr>
          <w:rFonts w:ascii="Arial" w:hAnsi="Arial"/>
          <w:color w:val="1F3D86"/>
          <w:sz w:val="44"/>
        </w:rPr>
        <w:br/>
        <w:t>pour une bonne gouvernance</w:t>
      </w:r>
    </w:p>
    <w:p w14:paraId="13425476" w14:textId="77777777" w:rsidR="00255CBC" w:rsidRPr="00C1243A" w:rsidRDefault="00255CBC">
      <w:pPr>
        <w:jc w:val="right"/>
        <w:rPr>
          <w:rFonts w:ascii="Arial" w:hAnsi="Arial"/>
          <w:b/>
        </w:rPr>
      </w:pPr>
    </w:p>
    <w:p w14:paraId="72AEF387" w14:textId="77777777" w:rsidR="00255CBC" w:rsidRPr="00C1243A" w:rsidRDefault="00255CBC">
      <w:pPr>
        <w:jc w:val="right"/>
        <w:rPr>
          <w:rFonts w:ascii="Arial" w:hAnsi="Arial"/>
          <w:b/>
        </w:rPr>
      </w:pPr>
    </w:p>
    <w:p w14:paraId="3CC178E1" w14:textId="77777777" w:rsidR="00255CBC" w:rsidRPr="00C1243A" w:rsidRDefault="00255CBC">
      <w:pPr>
        <w:jc w:val="right"/>
        <w:rPr>
          <w:rFonts w:ascii="Arial" w:hAnsi="Arial"/>
          <w:b/>
        </w:rPr>
      </w:pPr>
    </w:p>
    <w:p w14:paraId="65472CDF" w14:textId="77777777" w:rsidR="00255CBC" w:rsidRDefault="00C11400">
      <w:pPr>
        <w:jc w:val="right"/>
        <w:rPr>
          <w:rFonts w:ascii="Arial" w:hAnsi="Arial"/>
          <w:caps/>
          <w:color w:val="FFFFFF"/>
          <w:sz w:val="32"/>
        </w:rPr>
      </w:pPr>
      <w:r>
        <w:rPr>
          <w:rFonts w:ascii="Arial" w:hAnsi="Arial"/>
          <w:caps/>
          <w:color w:val="FFFFFF"/>
          <w:sz w:val="32"/>
        </w:rPr>
        <w:t>Directive 7 :</w:t>
      </w:r>
    </w:p>
    <w:p w14:paraId="76915EBE" w14:textId="77777777" w:rsidR="00255CBC" w:rsidRDefault="00FB7EB4">
      <w:pPr>
        <w:jc w:val="right"/>
        <w:rPr>
          <w:rFonts w:ascii="Arial" w:hAnsi="Arial"/>
          <w:color w:val="FFFFFF"/>
          <w:sz w:val="32"/>
        </w:rPr>
      </w:pPr>
      <w:r>
        <w:rPr>
          <w:noProof/>
        </w:rPr>
        <w:drawing>
          <wp:anchor distT="0" distB="0" distL="114300" distR="114300" simplePos="0" relativeHeight="251658240" behindDoc="1" locked="0" layoutInCell="1" allowOverlap="1" wp14:anchorId="58EE5146" wp14:editId="49B0DF51">
            <wp:simplePos x="0" y="0"/>
            <wp:positionH relativeFrom="page">
              <wp:posOffset>360045</wp:posOffset>
            </wp:positionH>
            <wp:positionV relativeFrom="page">
              <wp:posOffset>2679700</wp:posOffset>
            </wp:positionV>
            <wp:extent cx="6807200" cy="7721600"/>
            <wp:effectExtent l="0" t="0" r="0" b="0"/>
            <wp:wrapNone/>
            <wp:docPr id="9" name="Picture 1"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c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00">
        <w:rPr>
          <w:rFonts w:ascii="Arial" w:hAnsi="Arial"/>
          <w:color w:val="FFFFFF"/>
          <w:sz w:val="32"/>
        </w:rPr>
        <w:t xml:space="preserve"> Calendrier de mise au rebut pour les fonctions administratives communes</w:t>
      </w:r>
    </w:p>
    <w:p w14:paraId="41ECA944" w14:textId="77777777" w:rsidR="00255CBC" w:rsidRPr="00C1243A" w:rsidRDefault="00255CBC">
      <w:pPr>
        <w:jc w:val="center"/>
        <w:rPr>
          <w:rFonts w:ascii="Arial" w:hAnsi="Arial"/>
          <w:b/>
        </w:rPr>
      </w:pPr>
    </w:p>
    <w:p w14:paraId="2F26747D" w14:textId="77777777" w:rsidR="00255CBC" w:rsidRPr="00C1243A" w:rsidRDefault="00255CBC">
      <w:pPr>
        <w:jc w:val="center"/>
        <w:rPr>
          <w:rFonts w:ascii="Arial" w:hAnsi="Arial"/>
          <w:b/>
        </w:rPr>
      </w:pPr>
    </w:p>
    <w:p w14:paraId="714FB0A1" w14:textId="77777777" w:rsidR="00255CBC" w:rsidRPr="00C1243A" w:rsidRDefault="00255CBC">
      <w:pPr>
        <w:jc w:val="center"/>
        <w:rPr>
          <w:rFonts w:ascii="Arial" w:hAnsi="Arial"/>
          <w:b/>
        </w:rPr>
      </w:pPr>
    </w:p>
    <w:p w14:paraId="19380CCC" w14:textId="77777777" w:rsidR="00255CBC" w:rsidRPr="00C1243A" w:rsidRDefault="00255CBC">
      <w:pPr>
        <w:jc w:val="center"/>
        <w:rPr>
          <w:rFonts w:ascii="Arial" w:hAnsi="Arial"/>
          <w:b/>
        </w:rPr>
      </w:pPr>
    </w:p>
    <w:p w14:paraId="164FAEC6" w14:textId="77777777" w:rsidR="00255CBC" w:rsidRPr="00C1243A" w:rsidRDefault="00255CBC">
      <w:pPr>
        <w:jc w:val="center"/>
        <w:rPr>
          <w:rFonts w:ascii="Arial" w:hAnsi="Arial"/>
          <w:b/>
        </w:rPr>
      </w:pPr>
    </w:p>
    <w:p w14:paraId="09F0B268" w14:textId="77777777" w:rsidR="00255CBC" w:rsidRPr="00C1243A" w:rsidRDefault="00255CBC">
      <w:pPr>
        <w:jc w:val="center"/>
        <w:rPr>
          <w:rFonts w:ascii="Arial" w:hAnsi="Arial"/>
          <w:b/>
        </w:rPr>
      </w:pPr>
    </w:p>
    <w:p w14:paraId="71F8F667" w14:textId="77777777" w:rsidR="00255CBC" w:rsidRPr="00C1243A" w:rsidRDefault="00255CBC">
      <w:pPr>
        <w:jc w:val="center"/>
        <w:rPr>
          <w:rFonts w:ascii="Arial" w:hAnsi="Arial"/>
          <w:b/>
        </w:rPr>
      </w:pPr>
    </w:p>
    <w:p w14:paraId="7711B737" w14:textId="77777777" w:rsidR="00255CBC" w:rsidRPr="00C1243A" w:rsidRDefault="00255CBC">
      <w:pPr>
        <w:jc w:val="center"/>
        <w:rPr>
          <w:rFonts w:ascii="Arial" w:hAnsi="Arial"/>
          <w:b/>
        </w:rPr>
      </w:pPr>
    </w:p>
    <w:p w14:paraId="7DAEA519" w14:textId="77777777" w:rsidR="00255CBC" w:rsidRPr="00C1243A" w:rsidRDefault="00255CBC">
      <w:pPr>
        <w:jc w:val="center"/>
        <w:rPr>
          <w:rFonts w:ascii="Arial" w:hAnsi="Arial"/>
          <w:b/>
        </w:rPr>
      </w:pPr>
    </w:p>
    <w:p w14:paraId="3000B47B" w14:textId="77777777" w:rsidR="00255CBC" w:rsidRPr="00C1243A" w:rsidRDefault="00255CBC">
      <w:pPr>
        <w:jc w:val="center"/>
        <w:rPr>
          <w:rFonts w:ascii="Arial" w:hAnsi="Arial"/>
          <w:b/>
        </w:rPr>
      </w:pPr>
    </w:p>
    <w:p w14:paraId="2618AB07" w14:textId="77777777" w:rsidR="00255CBC" w:rsidRPr="00C1243A" w:rsidRDefault="00255CBC">
      <w:pPr>
        <w:jc w:val="center"/>
        <w:rPr>
          <w:rFonts w:ascii="Arial" w:hAnsi="Arial"/>
          <w:b/>
        </w:rPr>
      </w:pPr>
    </w:p>
    <w:p w14:paraId="1B65E4F1" w14:textId="77777777" w:rsidR="00255CBC" w:rsidRPr="00C1243A" w:rsidRDefault="00255CBC">
      <w:pPr>
        <w:jc w:val="center"/>
        <w:rPr>
          <w:rFonts w:ascii="Arial" w:hAnsi="Arial"/>
          <w:b/>
        </w:rPr>
      </w:pPr>
    </w:p>
    <w:p w14:paraId="2F0CAA46" w14:textId="77777777" w:rsidR="00255CBC" w:rsidRPr="00C1243A" w:rsidRDefault="00255CBC">
      <w:pPr>
        <w:jc w:val="center"/>
        <w:rPr>
          <w:rFonts w:ascii="Arial" w:hAnsi="Arial"/>
          <w:b/>
        </w:rPr>
      </w:pPr>
    </w:p>
    <w:p w14:paraId="13ED062A" w14:textId="77777777" w:rsidR="00255CBC" w:rsidRPr="00C1243A" w:rsidRDefault="00255CBC">
      <w:pPr>
        <w:jc w:val="center"/>
        <w:rPr>
          <w:rFonts w:ascii="Arial" w:hAnsi="Arial"/>
          <w:b/>
        </w:rPr>
      </w:pPr>
    </w:p>
    <w:p w14:paraId="07123EB8" w14:textId="77777777" w:rsidR="00255CBC" w:rsidRPr="00C1243A" w:rsidRDefault="00255CBC">
      <w:pPr>
        <w:jc w:val="center"/>
        <w:rPr>
          <w:rFonts w:ascii="Arial" w:hAnsi="Arial"/>
          <w:b/>
        </w:rPr>
      </w:pPr>
    </w:p>
    <w:p w14:paraId="61FCDAEE" w14:textId="77777777" w:rsidR="00255CBC" w:rsidRPr="00C1243A" w:rsidRDefault="00255CBC">
      <w:pPr>
        <w:jc w:val="center"/>
        <w:rPr>
          <w:rFonts w:ascii="Arial" w:hAnsi="Arial"/>
          <w:b/>
        </w:rPr>
      </w:pPr>
    </w:p>
    <w:p w14:paraId="3C67BE3E" w14:textId="77777777" w:rsidR="00255CBC" w:rsidRPr="00C1243A" w:rsidRDefault="00255CBC">
      <w:pPr>
        <w:jc w:val="center"/>
        <w:rPr>
          <w:rFonts w:ascii="Arial" w:hAnsi="Arial"/>
          <w:b/>
        </w:rPr>
      </w:pPr>
    </w:p>
    <w:p w14:paraId="72FA2BEF" w14:textId="77777777" w:rsidR="00255CBC" w:rsidRPr="00C1243A" w:rsidRDefault="00255CBC">
      <w:pPr>
        <w:jc w:val="center"/>
        <w:rPr>
          <w:rFonts w:ascii="Arial" w:hAnsi="Arial"/>
          <w:b/>
        </w:rPr>
      </w:pPr>
    </w:p>
    <w:p w14:paraId="027460BF" w14:textId="77777777" w:rsidR="00255CBC" w:rsidRPr="00C1243A" w:rsidRDefault="00255CBC">
      <w:pPr>
        <w:jc w:val="center"/>
        <w:rPr>
          <w:rFonts w:ascii="Arial" w:hAnsi="Arial"/>
          <w:b/>
        </w:rPr>
      </w:pPr>
    </w:p>
    <w:p w14:paraId="45B028AC" w14:textId="77777777" w:rsidR="00255CBC" w:rsidRDefault="00FB7EB4">
      <w:pPr>
        <w:jc w:val="center"/>
        <w:rPr>
          <w:rFonts w:ascii="Arial" w:hAnsi="Arial"/>
          <w:b/>
        </w:rPr>
      </w:pPr>
      <w:r>
        <w:rPr>
          <w:rFonts w:ascii="Arial" w:hAnsi="Arial"/>
          <w:b/>
          <w:noProof/>
        </w:rPr>
        <w:drawing>
          <wp:anchor distT="0" distB="0" distL="114300" distR="114300" simplePos="0" relativeHeight="251657216" behindDoc="1" locked="0" layoutInCell="1" allowOverlap="1" wp14:anchorId="21740E0E" wp14:editId="7C4BEA93">
            <wp:simplePos x="0" y="0"/>
            <wp:positionH relativeFrom="page">
              <wp:posOffset>360045</wp:posOffset>
            </wp:positionH>
            <wp:positionV relativeFrom="page">
              <wp:posOffset>2679700</wp:posOffset>
            </wp:positionV>
            <wp:extent cx="6807200" cy="7721600"/>
            <wp:effectExtent l="0" t="0" r="0" b="0"/>
            <wp:wrapNone/>
            <wp:docPr id="8" name="Picture 2"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bicaA4c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52B8D" w14:textId="77777777" w:rsidR="00255CBC" w:rsidRPr="00C1243A" w:rsidRDefault="00255CBC">
      <w:pPr>
        <w:jc w:val="center"/>
        <w:rPr>
          <w:rFonts w:ascii="Arial" w:hAnsi="Arial"/>
          <w:b/>
        </w:rPr>
      </w:pPr>
    </w:p>
    <w:p w14:paraId="51347B44" w14:textId="77777777" w:rsidR="00255CBC" w:rsidRPr="00C1243A" w:rsidRDefault="00255CBC">
      <w:pPr>
        <w:jc w:val="center"/>
        <w:rPr>
          <w:rFonts w:ascii="Arial" w:hAnsi="Arial"/>
          <w:b/>
        </w:rPr>
      </w:pPr>
    </w:p>
    <w:p w14:paraId="6569BEA3" w14:textId="77777777" w:rsidR="00255CBC" w:rsidRPr="00C1243A" w:rsidRDefault="00255CBC">
      <w:pPr>
        <w:jc w:val="center"/>
        <w:rPr>
          <w:rFonts w:ascii="Arial" w:hAnsi="Arial"/>
          <w:b/>
        </w:rPr>
      </w:pPr>
    </w:p>
    <w:p w14:paraId="24C35260" w14:textId="77777777" w:rsidR="00255CBC" w:rsidRPr="00C1243A" w:rsidRDefault="00255CBC">
      <w:pPr>
        <w:jc w:val="center"/>
        <w:rPr>
          <w:rFonts w:ascii="Arial" w:hAnsi="Arial"/>
          <w:b/>
        </w:rPr>
      </w:pPr>
    </w:p>
    <w:p w14:paraId="743BFA93" w14:textId="77777777" w:rsidR="00255CBC" w:rsidRPr="00C1243A" w:rsidRDefault="00255CBC">
      <w:pPr>
        <w:jc w:val="center"/>
        <w:rPr>
          <w:rFonts w:ascii="Arial" w:hAnsi="Arial"/>
          <w:b/>
        </w:rPr>
      </w:pPr>
    </w:p>
    <w:p w14:paraId="3C08C11B" w14:textId="77777777" w:rsidR="00255CBC" w:rsidRPr="00C1243A" w:rsidRDefault="00255CBC">
      <w:pPr>
        <w:jc w:val="center"/>
        <w:rPr>
          <w:rFonts w:ascii="Arial" w:hAnsi="Arial"/>
          <w:b/>
        </w:rPr>
      </w:pPr>
    </w:p>
    <w:p w14:paraId="36E4EB45" w14:textId="77777777" w:rsidR="00255CBC" w:rsidRPr="00C1243A" w:rsidRDefault="00255CBC">
      <w:pPr>
        <w:jc w:val="center"/>
        <w:rPr>
          <w:rFonts w:ascii="Arial" w:hAnsi="Arial"/>
          <w:b/>
        </w:rPr>
      </w:pPr>
    </w:p>
    <w:p w14:paraId="07229454" w14:textId="77777777" w:rsidR="00255CBC" w:rsidRPr="00C1243A" w:rsidRDefault="00255CBC">
      <w:pPr>
        <w:jc w:val="center"/>
        <w:rPr>
          <w:rFonts w:ascii="Arial" w:hAnsi="Arial"/>
          <w:b/>
        </w:rPr>
      </w:pPr>
    </w:p>
    <w:p w14:paraId="54A12152" w14:textId="77777777" w:rsidR="00255CBC" w:rsidRPr="00C1243A" w:rsidRDefault="00255CBC">
      <w:pPr>
        <w:jc w:val="center"/>
        <w:rPr>
          <w:rFonts w:ascii="Arial" w:hAnsi="Arial"/>
          <w:b/>
        </w:rPr>
      </w:pPr>
    </w:p>
    <w:p w14:paraId="44883994" w14:textId="77777777" w:rsidR="00255CBC" w:rsidRPr="00C1243A" w:rsidRDefault="00255CBC">
      <w:pPr>
        <w:jc w:val="center"/>
        <w:rPr>
          <w:rFonts w:ascii="Arial" w:hAnsi="Arial"/>
          <w:b/>
        </w:rPr>
      </w:pPr>
    </w:p>
    <w:p w14:paraId="3915C718" w14:textId="77777777" w:rsidR="00255CBC" w:rsidRPr="00C1243A" w:rsidRDefault="00255CBC">
      <w:pPr>
        <w:jc w:val="center"/>
        <w:rPr>
          <w:rFonts w:ascii="Arial" w:hAnsi="Arial"/>
          <w:b/>
        </w:rPr>
      </w:pPr>
    </w:p>
    <w:p w14:paraId="1383C5E1" w14:textId="77777777" w:rsidR="00255CBC" w:rsidRPr="00C1243A" w:rsidRDefault="00255CBC">
      <w:pPr>
        <w:jc w:val="center"/>
        <w:rPr>
          <w:rFonts w:ascii="Arial" w:hAnsi="Arial"/>
          <w:b/>
        </w:rPr>
      </w:pPr>
    </w:p>
    <w:p w14:paraId="414AFA44" w14:textId="77777777" w:rsidR="00255CBC" w:rsidRPr="00C1243A" w:rsidRDefault="00255CBC">
      <w:pPr>
        <w:jc w:val="center"/>
        <w:rPr>
          <w:rFonts w:ascii="Arial" w:hAnsi="Arial"/>
          <w:b/>
        </w:rPr>
      </w:pPr>
    </w:p>
    <w:p w14:paraId="746FDF03" w14:textId="77777777" w:rsidR="00255CBC" w:rsidRPr="00C1243A" w:rsidRDefault="00255CBC">
      <w:pPr>
        <w:jc w:val="center"/>
        <w:rPr>
          <w:rFonts w:ascii="Arial" w:hAnsi="Arial"/>
          <w:b/>
        </w:rPr>
      </w:pPr>
    </w:p>
    <w:p w14:paraId="02CB6DE7" w14:textId="77777777" w:rsidR="00255CBC" w:rsidRPr="00C1243A" w:rsidRDefault="00255CBC">
      <w:pPr>
        <w:jc w:val="center"/>
        <w:rPr>
          <w:rFonts w:ascii="Arial" w:hAnsi="Arial"/>
          <w:b/>
        </w:rPr>
      </w:pPr>
    </w:p>
    <w:p w14:paraId="5143FB7A" w14:textId="77777777" w:rsidR="00255CBC" w:rsidRPr="00C1243A" w:rsidRDefault="00255CBC">
      <w:pPr>
        <w:jc w:val="center"/>
        <w:rPr>
          <w:rFonts w:ascii="Arial" w:hAnsi="Arial"/>
          <w:b/>
        </w:rPr>
      </w:pPr>
    </w:p>
    <w:p w14:paraId="381358E1" w14:textId="77777777" w:rsidR="00255CBC" w:rsidRPr="00C1243A" w:rsidRDefault="00255CBC">
      <w:pPr>
        <w:jc w:val="center"/>
        <w:rPr>
          <w:rFonts w:ascii="Arial" w:hAnsi="Arial"/>
          <w:b/>
        </w:rPr>
      </w:pPr>
    </w:p>
    <w:p w14:paraId="59458D3F" w14:textId="77777777" w:rsidR="00255CBC" w:rsidRPr="00C1243A" w:rsidRDefault="00255CBC">
      <w:pPr>
        <w:jc w:val="center"/>
        <w:rPr>
          <w:rFonts w:ascii="Arial" w:hAnsi="Arial"/>
          <w:b/>
        </w:rPr>
      </w:pPr>
    </w:p>
    <w:p w14:paraId="5C489E19" w14:textId="77777777" w:rsidR="00255CBC" w:rsidRPr="00C1243A" w:rsidRDefault="00255CBC">
      <w:pPr>
        <w:jc w:val="center"/>
        <w:rPr>
          <w:rFonts w:ascii="Arial" w:hAnsi="Arial"/>
          <w:b/>
        </w:rPr>
      </w:pPr>
    </w:p>
    <w:p w14:paraId="68E61AB8" w14:textId="77777777" w:rsidR="00255CBC" w:rsidRPr="00C1243A" w:rsidRDefault="00255CBC">
      <w:pPr>
        <w:jc w:val="center"/>
        <w:rPr>
          <w:rFonts w:ascii="Arial" w:hAnsi="Arial"/>
          <w:b/>
        </w:rPr>
      </w:pPr>
    </w:p>
    <w:p w14:paraId="5E9BE56D" w14:textId="77777777" w:rsidR="00255CBC" w:rsidRPr="00C1243A" w:rsidRDefault="00255CBC">
      <w:pPr>
        <w:jc w:val="center"/>
        <w:rPr>
          <w:rFonts w:ascii="Arial" w:hAnsi="Arial"/>
          <w:b/>
        </w:rPr>
      </w:pPr>
    </w:p>
    <w:p w14:paraId="1DBD659C" w14:textId="77777777" w:rsidR="00255CBC" w:rsidRPr="00C1243A" w:rsidRDefault="00255CBC">
      <w:pPr>
        <w:jc w:val="center"/>
        <w:rPr>
          <w:rFonts w:ascii="Arial" w:hAnsi="Arial"/>
          <w:b/>
        </w:rPr>
      </w:pPr>
    </w:p>
    <w:p w14:paraId="05EFD171" w14:textId="77777777" w:rsidR="00255CBC" w:rsidRPr="00C1243A" w:rsidRDefault="00255CBC">
      <w:pPr>
        <w:jc w:val="center"/>
        <w:rPr>
          <w:rFonts w:ascii="Arial" w:hAnsi="Arial"/>
          <w:b/>
        </w:rPr>
      </w:pPr>
    </w:p>
    <w:p w14:paraId="5C427F44" w14:textId="77777777" w:rsidR="00255CBC" w:rsidRPr="00C1243A" w:rsidRDefault="00255CBC">
      <w:pPr>
        <w:jc w:val="center"/>
        <w:rPr>
          <w:rFonts w:ascii="Arial" w:hAnsi="Arial"/>
          <w:b/>
        </w:rPr>
      </w:pPr>
    </w:p>
    <w:p w14:paraId="7E193BC6" w14:textId="77777777" w:rsidR="00255CBC" w:rsidRPr="00C1243A" w:rsidRDefault="00255CBC">
      <w:pPr>
        <w:jc w:val="center"/>
        <w:rPr>
          <w:rFonts w:ascii="Arial" w:hAnsi="Arial"/>
          <w:b/>
        </w:rPr>
      </w:pPr>
    </w:p>
    <w:p w14:paraId="29172699" w14:textId="77777777" w:rsidR="00255CBC" w:rsidRPr="00C1243A" w:rsidRDefault="00255CBC">
      <w:pPr>
        <w:jc w:val="center"/>
        <w:rPr>
          <w:rFonts w:ascii="Arial" w:hAnsi="Arial"/>
          <w:b/>
        </w:rPr>
      </w:pPr>
    </w:p>
    <w:p w14:paraId="7830853C" w14:textId="77777777" w:rsidR="00255CBC" w:rsidRPr="00C1243A" w:rsidRDefault="00255CBC">
      <w:pPr>
        <w:jc w:val="center"/>
        <w:rPr>
          <w:rFonts w:ascii="Arial" w:hAnsi="Arial"/>
          <w:b/>
        </w:rPr>
      </w:pPr>
    </w:p>
    <w:p w14:paraId="78743DD6" w14:textId="77777777" w:rsidR="00255CBC" w:rsidRPr="00C1243A" w:rsidRDefault="00255CBC">
      <w:pPr>
        <w:jc w:val="center"/>
        <w:rPr>
          <w:rFonts w:ascii="Arial" w:hAnsi="Arial"/>
          <w:b/>
        </w:rPr>
      </w:pPr>
    </w:p>
    <w:p w14:paraId="1E754271" w14:textId="77777777" w:rsidR="00255CBC" w:rsidRPr="00C1243A" w:rsidRDefault="00255CBC">
      <w:pPr>
        <w:jc w:val="center"/>
        <w:rPr>
          <w:rFonts w:ascii="Arial" w:hAnsi="Arial"/>
          <w:b/>
        </w:rPr>
      </w:pPr>
    </w:p>
    <w:p w14:paraId="13829ABB" w14:textId="77777777" w:rsidR="00255CBC" w:rsidRPr="00C1243A" w:rsidRDefault="00255CBC">
      <w:pPr>
        <w:jc w:val="center"/>
        <w:rPr>
          <w:rFonts w:ascii="Arial" w:hAnsi="Arial"/>
          <w:b/>
        </w:rPr>
      </w:pPr>
    </w:p>
    <w:p w14:paraId="1476BBD2" w14:textId="77777777" w:rsidR="00255CBC" w:rsidRPr="00C1243A" w:rsidRDefault="00255CBC">
      <w:pPr>
        <w:jc w:val="center"/>
        <w:rPr>
          <w:rFonts w:ascii="Arial" w:hAnsi="Arial"/>
          <w:b/>
        </w:rPr>
      </w:pPr>
    </w:p>
    <w:p w14:paraId="2A10307F" w14:textId="77777777" w:rsidR="00255CBC" w:rsidRPr="00C1243A" w:rsidRDefault="00255CBC">
      <w:pPr>
        <w:jc w:val="center"/>
        <w:rPr>
          <w:rFonts w:ascii="Arial" w:hAnsi="Arial"/>
          <w:b/>
        </w:rPr>
      </w:pPr>
    </w:p>
    <w:p w14:paraId="4A213D5F" w14:textId="77777777" w:rsidR="00255CBC" w:rsidRPr="00C1243A" w:rsidRDefault="00255CBC">
      <w:pPr>
        <w:jc w:val="center"/>
        <w:rPr>
          <w:rFonts w:ascii="Arial" w:hAnsi="Arial"/>
          <w:b/>
        </w:rPr>
      </w:pPr>
    </w:p>
    <w:p w14:paraId="783C390E" w14:textId="77777777" w:rsidR="00255CBC" w:rsidRPr="00C1243A" w:rsidRDefault="00255CBC">
      <w:pPr>
        <w:jc w:val="center"/>
        <w:rPr>
          <w:rFonts w:ascii="Arial" w:hAnsi="Arial"/>
          <w:b/>
        </w:rPr>
      </w:pPr>
    </w:p>
    <w:p w14:paraId="3965BC3B" w14:textId="77777777" w:rsidR="00255CBC" w:rsidRPr="00C1243A" w:rsidRDefault="00255CBC">
      <w:pPr>
        <w:jc w:val="center"/>
        <w:rPr>
          <w:rFonts w:ascii="Arial" w:hAnsi="Arial"/>
          <w:b/>
        </w:rPr>
      </w:pPr>
    </w:p>
    <w:p w14:paraId="0EF2FDE0" w14:textId="77777777" w:rsidR="00255CBC" w:rsidRPr="00C1243A" w:rsidRDefault="00255CBC">
      <w:pPr>
        <w:jc w:val="center"/>
        <w:rPr>
          <w:rFonts w:ascii="Arial" w:hAnsi="Arial"/>
          <w:b/>
        </w:rPr>
      </w:pPr>
    </w:p>
    <w:p w14:paraId="1B023712" w14:textId="77777777" w:rsidR="00255CBC" w:rsidRPr="00C1243A" w:rsidRDefault="00255CBC">
      <w:pPr>
        <w:jc w:val="center"/>
        <w:rPr>
          <w:rFonts w:ascii="Arial" w:hAnsi="Arial"/>
          <w:b/>
        </w:rPr>
      </w:pPr>
    </w:p>
    <w:p w14:paraId="3F0765F6" w14:textId="77777777" w:rsidR="00255CBC" w:rsidRPr="00C1243A" w:rsidRDefault="00255CBC">
      <w:pPr>
        <w:jc w:val="center"/>
        <w:rPr>
          <w:rFonts w:ascii="Arial" w:hAnsi="Arial"/>
          <w:b/>
        </w:rPr>
      </w:pPr>
    </w:p>
    <w:p w14:paraId="19DF5F98" w14:textId="77777777" w:rsidR="00255CBC" w:rsidRPr="00C1243A" w:rsidRDefault="00255CBC">
      <w:pPr>
        <w:jc w:val="center"/>
        <w:rPr>
          <w:rFonts w:ascii="Arial" w:hAnsi="Arial"/>
          <w:b/>
        </w:rPr>
      </w:pPr>
    </w:p>
    <w:p w14:paraId="2962F9CD" w14:textId="77777777" w:rsidR="00255CBC" w:rsidRPr="00C1243A" w:rsidRDefault="00255CBC">
      <w:pPr>
        <w:jc w:val="center"/>
        <w:rPr>
          <w:rFonts w:ascii="Arial" w:hAnsi="Arial"/>
          <w:b/>
        </w:rPr>
      </w:pPr>
    </w:p>
    <w:p w14:paraId="5515EE0F" w14:textId="77777777" w:rsidR="00FE5915" w:rsidRPr="00C1243A" w:rsidRDefault="00FE5915">
      <w:pPr>
        <w:jc w:val="center"/>
        <w:rPr>
          <w:rFonts w:ascii="Arial" w:hAnsi="Arial"/>
          <w:b/>
        </w:rPr>
      </w:pPr>
    </w:p>
    <w:p w14:paraId="455AA551" w14:textId="77777777" w:rsidR="00FE5915" w:rsidRPr="00C1243A" w:rsidRDefault="00FE5915">
      <w:pPr>
        <w:jc w:val="center"/>
        <w:rPr>
          <w:rFonts w:ascii="Arial" w:hAnsi="Arial"/>
          <w:b/>
        </w:rPr>
      </w:pPr>
    </w:p>
    <w:p w14:paraId="4184F588" w14:textId="77777777" w:rsidR="00FE5915" w:rsidRPr="00C1243A" w:rsidRDefault="00FE5915">
      <w:pPr>
        <w:jc w:val="center"/>
        <w:rPr>
          <w:rFonts w:ascii="Arial" w:hAnsi="Arial"/>
          <w:b/>
        </w:rPr>
      </w:pPr>
    </w:p>
    <w:p w14:paraId="24CC4BD5" w14:textId="77777777" w:rsidR="00FE5915" w:rsidRPr="00C1243A" w:rsidRDefault="00FE5915">
      <w:pPr>
        <w:jc w:val="center"/>
        <w:rPr>
          <w:rFonts w:ascii="Arial" w:hAnsi="Arial"/>
          <w:b/>
        </w:rPr>
      </w:pPr>
    </w:p>
    <w:p w14:paraId="4C85F3A9" w14:textId="77777777" w:rsidR="00FE5915" w:rsidRPr="00C1243A" w:rsidRDefault="00FE5915">
      <w:pPr>
        <w:jc w:val="center"/>
        <w:rPr>
          <w:rFonts w:ascii="Arial" w:hAnsi="Arial"/>
          <w:b/>
        </w:rPr>
      </w:pPr>
    </w:p>
    <w:p w14:paraId="49E16699" w14:textId="77777777" w:rsidR="00FE5915" w:rsidRPr="00C1243A" w:rsidRDefault="00FE5915">
      <w:pPr>
        <w:jc w:val="center"/>
        <w:rPr>
          <w:rFonts w:ascii="Arial" w:hAnsi="Arial"/>
          <w:b/>
        </w:rPr>
      </w:pPr>
    </w:p>
    <w:p w14:paraId="6729CB01" w14:textId="77777777" w:rsidR="00FE5915" w:rsidRPr="00C1243A" w:rsidRDefault="00FE5915">
      <w:pPr>
        <w:jc w:val="center"/>
        <w:rPr>
          <w:rFonts w:ascii="Arial" w:hAnsi="Arial"/>
          <w:b/>
        </w:rPr>
      </w:pPr>
    </w:p>
    <w:p w14:paraId="495DD3E2" w14:textId="77777777" w:rsidR="00FE5915" w:rsidRPr="00C1243A" w:rsidRDefault="00FE5915">
      <w:pPr>
        <w:jc w:val="center"/>
        <w:rPr>
          <w:rFonts w:ascii="Arial" w:hAnsi="Arial"/>
          <w:b/>
        </w:rPr>
      </w:pPr>
    </w:p>
    <w:p w14:paraId="2F965BDF" w14:textId="77777777" w:rsidR="00FE5915" w:rsidRPr="00C1243A" w:rsidRDefault="00FE5915">
      <w:pPr>
        <w:jc w:val="center"/>
        <w:rPr>
          <w:rFonts w:ascii="Arial" w:hAnsi="Arial"/>
          <w:b/>
        </w:rPr>
      </w:pPr>
    </w:p>
    <w:p w14:paraId="364F3A87" w14:textId="77777777" w:rsidR="00E37451" w:rsidRPr="00C1243A" w:rsidRDefault="00E37451">
      <w:pPr>
        <w:jc w:val="center"/>
        <w:rPr>
          <w:rFonts w:ascii="Arial" w:hAnsi="Arial"/>
          <w:b/>
        </w:rPr>
      </w:pPr>
    </w:p>
    <w:p w14:paraId="18850F95" w14:textId="77777777" w:rsidR="00FE5915" w:rsidRPr="00C1243A" w:rsidRDefault="00FE5915">
      <w:pPr>
        <w:jc w:val="center"/>
        <w:rPr>
          <w:rFonts w:ascii="Arial" w:hAnsi="Arial"/>
          <w:b/>
        </w:rPr>
      </w:pPr>
    </w:p>
    <w:p w14:paraId="43B385FE" w14:textId="77777777" w:rsidR="00255CBC" w:rsidRDefault="00C11400">
      <w:pPr>
        <w:pStyle w:val="Bodytext"/>
        <w:rPr>
          <w:sz w:val="20"/>
        </w:rPr>
      </w:pPr>
      <w:r>
        <w:rPr>
          <w:sz w:val="20"/>
        </w:rPr>
        <w:t xml:space="preserve">La version originale de cette directive a été préparée par la Branche Régionale pour le Pacifique du Conseil International d'Archives (PARBICA), pour être utilisée par les pays du Pacifique. Cela signifie que la directive peut faire référence à des éléments que vous ne maîtrisez pas ou qui ne sont pas utilisés dans votre pays. Par exemple, tous les gouvernements ne disposent pas d'un vérificateur général qui examine les documents d'activité financiers et autres documents d'activité des départements gouvernementaux. Vous devrez probablement modifier certains des conseils de cette directive pour les adapter aux dispositions de votre propre gouvernement. Pour obtenir une copie modifiable de cette directive, contactez les archives nationales, le Bureau des archives publiques ou toute autre autorité en charge des archives dans votre pays, ou contactez PARBICA à l'adresse suivante : http://www.parbica.org. </w:t>
      </w:r>
    </w:p>
    <w:p w14:paraId="59284A52" w14:textId="77777777" w:rsidR="00255CBC" w:rsidRPr="00C1243A" w:rsidRDefault="00255CBC">
      <w:pPr>
        <w:jc w:val="center"/>
        <w:rPr>
          <w:rFonts w:ascii="Arial" w:hAnsi="Arial"/>
          <w:b/>
        </w:rPr>
      </w:pPr>
    </w:p>
    <w:p w14:paraId="79B81EF3" w14:textId="77777777" w:rsidR="00255CBC" w:rsidRPr="00C1243A" w:rsidRDefault="00255CBC">
      <w:pPr>
        <w:jc w:val="center"/>
        <w:rPr>
          <w:rFonts w:ascii="Arial" w:hAnsi="Arial"/>
          <w:b/>
        </w:rPr>
        <w:sectPr w:rsidR="00255CBC" w:rsidRPr="00C1243A">
          <w:headerReference w:type="default" r:id="rId8"/>
          <w:footerReference w:type="even" r:id="rId9"/>
          <w:footerReference w:type="default" r:id="rId10"/>
          <w:headerReference w:type="first" r:id="rId11"/>
          <w:footerReference w:type="first" r:id="rId12"/>
          <w:pgSz w:w="11901" w:h="16834"/>
          <w:pgMar w:top="1440" w:right="1440" w:bottom="1797" w:left="1440" w:header="709" w:footer="709" w:gutter="0"/>
          <w:pgNumType w:fmt="lowerRoman"/>
          <w:cols w:space="708"/>
          <w:titlePg/>
          <w:docGrid w:linePitch="360"/>
        </w:sectPr>
      </w:pPr>
    </w:p>
    <w:p w14:paraId="27885773" w14:textId="77777777" w:rsidR="005F5446" w:rsidRPr="00133186" w:rsidRDefault="00C11400" w:rsidP="00133186">
      <w:pPr>
        <w:rPr>
          <w:rFonts w:ascii="Arial" w:hAnsi="Arial" w:cs="Arial"/>
          <w:b/>
          <w:bCs/>
        </w:rPr>
      </w:pPr>
      <w:r w:rsidRPr="00133186">
        <w:rPr>
          <w:rFonts w:ascii="Arial" w:hAnsi="Arial" w:cs="Arial"/>
          <w:b/>
          <w:bCs/>
        </w:rPr>
        <w:lastRenderedPageBreak/>
        <w:t>TABLE DES MATIÈRES</w:t>
      </w:r>
    </w:p>
    <w:p w14:paraId="348FA454" w14:textId="10C9FEC1" w:rsidR="0091247E" w:rsidRPr="00C1243A" w:rsidRDefault="00C11400" w:rsidP="0091247E">
      <w:pPr>
        <w:pStyle w:val="TOC1"/>
        <w:rPr>
          <w:rFonts w:ascii="Arial" w:hAnsi="Arial" w:cs="Arial"/>
          <w:noProof/>
          <w:sz w:val="22"/>
          <w:szCs w:val="22"/>
        </w:rPr>
      </w:pPr>
      <w:r w:rsidRPr="0091247E">
        <w:rPr>
          <w:rFonts w:ascii="Arial" w:hAnsi="Arial" w:cs="Arial"/>
        </w:rPr>
        <w:fldChar w:fldCharType="begin"/>
      </w:r>
      <w:r w:rsidRPr="0091247E">
        <w:rPr>
          <w:rFonts w:ascii="Arial" w:hAnsi="Arial" w:cs="Arial"/>
        </w:rPr>
        <w:instrText xml:space="preserve"> TOC \o "1-2" \u </w:instrText>
      </w:r>
      <w:r w:rsidRPr="0091247E">
        <w:rPr>
          <w:rFonts w:ascii="Arial" w:hAnsi="Arial" w:cs="Arial"/>
        </w:rPr>
        <w:fldChar w:fldCharType="separate"/>
      </w:r>
      <w:r w:rsidR="0091247E" w:rsidRPr="0091247E">
        <w:rPr>
          <w:rFonts w:ascii="Arial" w:hAnsi="Arial" w:cs="Arial"/>
          <w:noProof/>
        </w:rPr>
        <w:t>Qu'est-ce que la mise au rebut ?</w:t>
      </w:r>
      <w:r w:rsidR="0091247E" w:rsidRPr="0091247E">
        <w:rPr>
          <w:rFonts w:ascii="Arial" w:hAnsi="Arial" w:cs="Arial"/>
          <w:noProof/>
        </w:rPr>
        <w:tab/>
      </w:r>
      <w:r w:rsidR="0091247E" w:rsidRPr="0091247E">
        <w:rPr>
          <w:rFonts w:ascii="Arial" w:hAnsi="Arial" w:cs="Arial"/>
          <w:noProof/>
        </w:rPr>
        <w:fldChar w:fldCharType="begin"/>
      </w:r>
      <w:r w:rsidR="0091247E" w:rsidRPr="0091247E">
        <w:rPr>
          <w:rFonts w:ascii="Arial" w:hAnsi="Arial" w:cs="Arial"/>
          <w:noProof/>
        </w:rPr>
        <w:instrText xml:space="preserve"> PAGEREF _Toc76725271 \h </w:instrText>
      </w:r>
      <w:r w:rsidR="0091247E" w:rsidRPr="0091247E">
        <w:rPr>
          <w:rFonts w:ascii="Arial" w:hAnsi="Arial" w:cs="Arial"/>
          <w:noProof/>
        </w:rPr>
      </w:r>
      <w:r w:rsidR="0091247E" w:rsidRPr="0091247E">
        <w:rPr>
          <w:rFonts w:ascii="Arial" w:hAnsi="Arial" w:cs="Arial"/>
          <w:noProof/>
        </w:rPr>
        <w:fldChar w:fldCharType="separate"/>
      </w:r>
      <w:r w:rsidR="000A49DB">
        <w:rPr>
          <w:rFonts w:ascii="Arial" w:hAnsi="Arial" w:cs="Arial"/>
          <w:noProof/>
        </w:rPr>
        <w:t>4</w:t>
      </w:r>
      <w:r w:rsidR="0091247E" w:rsidRPr="0091247E">
        <w:rPr>
          <w:rFonts w:ascii="Arial" w:hAnsi="Arial" w:cs="Arial"/>
          <w:noProof/>
        </w:rPr>
        <w:fldChar w:fldCharType="end"/>
      </w:r>
    </w:p>
    <w:p w14:paraId="05A00449" w14:textId="7B789B4E" w:rsidR="0091247E" w:rsidRPr="00C1243A" w:rsidRDefault="0091247E" w:rsidP="0091247E">
      <w:pPr>
        <w:pStyle w:val="TOC1"/>
        <w:rPr>
          <w:rFonts w:ascii="Arial" w:hAnsi="Arial" w:cs="Arial"/>
          <w:noProof/>
          <w:sz w:val="22"/>
          <w:szCs w:val="22"/>
        </w:rPr>
      </w:pPr>
      <w:r w:rsidRPr="0091247E">
        <w:rPr>
          <w:rFonts w:ascii="Arial" w:hAnsi="Arial" w:cs="Arial"/>
          <w:noProof/>
        </w:rPr>
        <w:t>Qu'est-ce qu'un calendrier de mise au rebut ?</w:t>
      </w:r>
      <w:r w:rsidRPr="0091247E">
        <w:rPr>
          <w:rFonts w:ascii="Arial" w:hAnsi="Arial" w:cs="Arial"/>
          <w:noProof/>
        </w:rPr>
        <w:tab/>
      </w:r>
      <w:r w:rsidRPr="0091247E">
        <w:rPr>
          <w:rFonts w:ascii="Arial" w:hAnsi="Arial" w:cs="Arial"/>
          <w:noProof/>
        </w:rPr>
        <w:fldChar w:fldCharType="begin"/>
      </w:r>
      <w:r w:rsidRPr="0091247E">
        <w:rPr>
          <w:rFonts w:ascii="Arial" w:hAnsi="Arial" w:cs="Arial"/>
          <w:noProof/>
        </w:rPr>
        <w:instrText xml:space="preserve"> PAGEREF _Toc76725272 \h </w:instrText>
      </w:r>
      <w:r w:rsidRPr="0091247E">
        <w:rPr>
          <w:rFonts w:ascii="Arial" w:hAnsi="Arial" w:cs="Arial"/>
          <w:noProof/>
        </w:rPr>
      </w:r>
      <w:r w:rsidRPr="0091247E">
        <w:rPr>
          <w:rFonts w:ascii="Arial" w:hAnsi="Arial" w:cs="Arial"/>
          <w:noProof/>
        </w:rPr>
        <w:fldChar w:fldCharType="separate"/>
      </w:r>
      <w:r w:rsidR="000A49DB">
        <w:rPr>
          <w:rFonts w:ascii="Arial" w:hAnsi="Arial" w:cs="Arial"/>
          <w:noProof/>
        </w:rPr>
        <w:t>4</w:t>
      </w:r>
      <w:r w:rsidRPr="0091247E">
        <w:rPr>
          <w:rFonts w:ascii="Arial" w:hAnsi="Arial" w:cs="Arial"/>
          <w:noProof/>
        </w:rPr>
        <w:fldChar w:fldCharType="end"/>
      </w:r>
    </w:p>
    <w:p w14:paraId="66D108DC" w14:textId="3BF01E9C" w:rsidR="0091247E" w:rsidRPr="00C1243A" w:rsidRDefault="0091247E" w:rsidP="0091247E">
      <w:pPr>
        <w:pStyle w:val="TOC1"/>
        <w:rPr>
          <w:rFonts w:ascii="Arial" w:hAnsi="Arial" w:cs="Arial"/>
          <w:noProof/>
          <w:sz w:val="22"/>
          <w:szCs w:val="22"/>
        </w:rPr>
      </w:pPr>
      <w:r w:rsidRPr="0091247E">
        <w:rPr>
          <w:rFonts w:ascii="Arial" w:hAnsi="Arial" w:cs="Arial"/>
          <w:noProof/>
        </w:rPr>
        <w:t>Pourquoi avoir un calendrier de mise au rebut ?</w:t>
      </w:r>
      <w:r w:rsidRPr="0091247E">
        <w:rPr>
          <w:rFonts w:ascii="Arial" w:hAnsi="Arial" w:cs="Arial"/>
          <w:noProof/>
        </w:rPr>
        <w:tab/>
      </w:r>
      <w:r w:rsidRPr="0091247E">
        <w:rPr>
          <w:rFonts w:ascii="Arial" w:hAnsi="Arial" w:cs="Arial"/>
          <w:noProof/>
        </w:rPr>
        <w:fldChar w:fldCharType="begin"/>
      </w:r>
      <w:r w:rsidRPr="0091247E">
        <w:rPr>
          <w:rFonts w:ascii="Arial" w:hAnsi="Arial" w:cs="Arial"/>
          <w:noProof/>
        </w:rPr>
        <w:instrText xml:space="preserve"> PAGEREF _Toc76725273 \h </w:instrText>
      </w:r>
      <w:r w:rsidRPr="0091247E">
        <w:rPr>
          <w:rFonts w:ascii="Arial" w:hAnsi="Arial" w:cs="Arial"/>
          <w:noProof/>
        </w:rPr>
      </w:r>
      <w:r w:rsidRPr="0091247E">
        <w:rPr>
          <w:rFonts w:ascii="Arial" w:hAnsi="Arial" w:cs="Arial"/>
          <w:noProof/>
        </w:rPr>
        <w:fldChar w:fldCharType="separate"/>
      </w:r>
      <w:r w:rsidR="000A49DB">
        <w:rPr>
          <w:rFonts w:ascii="Arial" w:hAnsi="Arial" w:cs="Arial"/>
          <w:noProof/>
        </w:rPr>
        <w:t>5</w:t>
      </w:r>
      <w:r w:rsidRPr="0091247E">
        <w:rPr>
          <w:rFonts w:ascii="Arial" w:hAnsi="Arial" w:cs="Arial"/>
          <w:noProof/>
        </w:rPr>
        <w:fldChar w:fldCharType="end"/>
      </w:r>
    </w:p>
    <w:p w14:paraId="7C4DBD6E" w14:textId="100EADB4" w:rsidR="0091247E" w:rsidRPr="00C1243A" w:rsidRDefault="0091247E" w:rsidP="0091247E">
      <w:pPr>
        <w:pStyle w:val="TOC1"/>
        <w:rPr>
          <w:rFonts w:ascii="Arial" w:hAnsi="Arial" w:cs="Arial"/>
          <w:noProof/>
          <w:sz w:val="22"/>
          <w:szCs w:val="22"/>
        </w:rPr>
      </w:pPr>
      <w:r w:rsidRPr="0091247E">
        <w:rPr>
          <w:rFonts w:ascii="Arial" w:hAnsi="Arial" w:cs="Arial"/>
          <w:noProof/>
        </w:rPr>
        <w:t>À qui s'adresse ce calendrier de mise au rebut ?</w:t>
      </w:r>
      <w:r w:rsidRPr="0091247E">
        <w:rPr>
          <w:rFonts w:ascii="Arial" w:hAnsi="Arial" w:cs="Arial"/>
          <w:noProof/>
        </w:rPr>
        <w:tab/>
      </w:r>
      <w:r w:rsidRPr="0091247E">
        <w:rPr>
          <w:rFonts w:ascii="Arial" w:hAnsi="Arial" w:cs="Arial"/>
          <w:noProof/>
        </w:rPr>
        <w:fldChar w:fldCharType="begin"/>
      </w:r>
      <w:r w:rsidRPr="0091247E">
        <w:rPr>
          <w:rFonts w:ascii="Arial" w:hAnsi="Arial" w:cs="Arial"/>
          <w:noProof/>
        </w:rPr>
        <w:instrText xml:space="preserve"> PAGEREF _Toc76725274 \h </w:instrText>
      </w:r>
      <w:r w:rsidRPr="0091247E">
        <w:rPr>
          <w:rFonts w:ascii="Arial" w:hAnsi="Arial" w:cs="Arial"/>
          <w:noProof/>
        </w:rPr>
      </w:r>
      <w:r w:rsidRPr="0091247E">
        <w:rPr>
          <w:rFonts w:ascii="Arial" w:hAnsi="Arial" w:cs="Arial"/>
          <w:noProof/>
        </w:rPr>
        <w:fldChar w:fldCharType="separate"/>
      </w:r>
      <w:r w:rsidR="000A49DB">
        <w:rPr>
          <w:rFonts w:ascii="Arial" w:hAnsi="Arial" w:cs="Arial"/>
          <w:noProof/>
        </w:rPr>
        <w:t>6</w:t>
      </w:r>
      <w:r w:rsidRPr="0091247E">
        <w:rPr>
          <w:rFonts w:ascii="Arial" w:hAnsi="Arial" w:cs="Arial"/>
          <w:noProof/>
        </w:rPr>
        <w:fldChar w:fldCharType="end"/>
      </w:r>
    </w:p>
    <w:p w14:paraId="4D69192D" w14:textId="627DAEE0" w:rsidR="0091247E" w:rsidRPr="00C1243A" w:rsidRDefault="0091247E" w:rsidP="0091247E">
      <w:pPr>
        <w:pStyle w:val="TOC1"/>
        <w:rPr>
          <w:rFonts w:ascii="Arial" w:hAnsi="Arial" w:cs="Arial"/>
          <w:noProof/>
          <w:sz w:val="22"/>
          <w:szCs w:val="22"/>
        </w:rPr>
      </w:pPr>
      <w:r w:rsidRPr="0091247E">
        <w:rPr>
          <w:rFonts w:ascii="Arial" w:hAnsi="Arial" w:cs="Arial"/>
          <w:noProof/>
        </w:rPr>
        <w:t>Contenu du calendrier de mise au rebut</w:t>
      </w:r>
      <w:r w:rsidRPr="0091247E">
        <w:rPr>
          <w:rFonts w:ascii="Arial" w:hAnsi="Arial" w:cs="Arial"/>
          <w:noProof/>
        </w:rPr>
        <w:tab/>
      </w:r>
      <w:r w:rsidRPr="0091247E">
        <w:rPr>
          <w:rFonts w:ascii="Arial" w:hAnsi="Arial" w:cs="Arial"/>
          <w:noProof/>
        </w:rPr>
        <w:fldChar w:fldCharType="begin"/>
      </w:r>
      <w:r w:rsidRPr="0091247E">
        <w:rPr>
          <w:rFonts w:ascii="Arial" w:hAnsi="Arial" w:cs="Arial"/>
          <w:noProof/>
        </w:rPr>
        <w:instrText xml:space="preserve"> PAGEREF _Toc76725275 \h </w:instrText>
      </w:r>
      <w:r w:rsidRPr="0091247E">
        <w:rPr>
          <w:rFonts w:ascii="Arial" w:hAnsi="Arial" w:cs="Arial"/>
          <w:noProof/>
        </w:rPr>
      </w:r>
      <w:r w:rsidRPr="0091247E">
        <w:rPr>
          <w:rFonts w:ascii="Arial" w:hAnsi="Arial" w:cs="Arial"/>
          <w:noProof/>
        </w:rPr>
        <w:fldChar w:fldCharType="separate"/>
      </w:r>
      <w:r w:rsidR="000A49DB">
        <w:rPr>
          <w:rFonts w:ascii="Arial" w:hAnsi="Arial" w:cs="Arial"/>
          <w:noProof/>
        </w:rPr>
        <w:t>7</w:t>
      </w:r>
      <w:r w:rsidRPr="0091247E">
        <w:rPr>
          <w:rFonts w:ascii="Arial" w:hAnsi="Arial" w:cs="Arial"/>
          <w:noProof/>
        </w:rPr>
        <w:fldChar w:fldCharType="end"/>
      </w:r>
    </w:p>
    <w:p w14:paraId="53F7A2B2" w14:textId="52E87F42" w:rsidR="0091247E" w:rsidRPr="00C1243A" w:rsidRDefault="0091247E" w:rsidP="0091247E">
      <w:pPr>
        <w:pStyle w:val="TOC1"/>
        <w:rPr>
          <w:rFonts w:ascii="Arial" w:hAnsi="Arial" w:cs="Arial"/>
          <w:noProof/>
          <w:sz w:val="22"/>
          <w:szCs w:val="22"/>
        </w:rPr>
      </w:pPr>
      <w:r w:rsidRPr="0091247E">
        <w:rPr>
          <w:rFonts w:ascii="Arial" w:hAnsi="Arial" w:cs="Arial"/>
          <w:noProof/>
        </w:rPr>
        <w:t>Critères utilisés pour décider des actions de mise au rebut</w:t>
      </w:r>
      <w:r w:rsidRPr="0091247E">
        <w:rPr>
          <w:rFonts w:ascii="Arial" w:hAnsi="Arial" w:cs="Arial"/>
          <w:noProof/>
        </w:rPr>
        <w:tab/>
      </w:r>
      <w:r w:rsidRPr="0091247E">
        <w:rPr>
          <w:rFonts w:ascii="Arial" w:hAnsi="Arial" w:cs="Arial"/>
          <w:noProof/>
        </w:rPr>
        <w:fldChar w:fldCharType="begin"/>
      </w:r>
      <w:r w:rsidRPr="0091247E">
        <w:rPr>
          <w:rFonts w:ascii="Arial" w:hAnsi="Arial" w:cs="Arial"/>
          <w:noProof/>
        </w:rPr>
        <w:instrText xml:space="preserve"> PAGEREF _Toc76725276 \h </w:instrText>
      </w:r>
      <w:r w:rsidRPr="0091247E">
        <w:rPr>
          <w:rFonts w:ascii="Arial" w:hAnsi="Arial" w:cs="Arial"/>
          <w:noProof/>
        </w:rPr>
      </w:r>
      <w:r w:rsidRPr="0091247E">
        <w:rPr>
          <w:rFonts w:ascii="Arial" w:hAnsi="Arial" w:cs="Arial"/>
          <w:noProof/>
        </w:rPr>
        <w:fldChar w:fldCharType="separate"/>
      </w:r>
      <w:r w:rsidR="000A49DB">
        <w:rPr>
          <w:rFonts w:ascii="Arial" w:hAnsi="Arial" w:cs="Arial"/>
          <w:noProof/>
        </w:rPr>
        <w:t>10</w:t>
      </w:r>
      <w:r w:rsidRPr="0091247E">
        <w:rPr>
          <w:rFonts w:ascii="Arial" w:hAnsi="Arial" w:cs="Arial"/>
          <w:noProof/>
        </w:rPr>
        <w:fldChar w:fldCharType="end"/>
      </w:r>
    </w:p>
    <w:p w14:paraId="5E296E37" w14:textId="536C50D8" w:rsidR="0091247E" w:rsidRPr="00C1243A" w:rsidRDefault="0091247E" w:rsidP="0091247E">
      <w:pPr>
        <w:pStyle w:val="TOC1"/>
        <w:rPr>
          <w:rFonts w:ascii="Arial" w:hAnsi="Arial" w:cs="Arial"/>
          <w:noProof/>
          <w:sz w:val="22"/>
          <w:szCs w:val="22"/>
        </w:rPr>
      </w:pPr>
      <w:r w:rsidRPr="0091247E">
        <w:rPr>
          <w:rFonts w:ascii="Arial" w:hAnsi="Arial" w:cs="Arial"/>
          <w:noProof/>
        </w:rPr>
        <w:t>Comment utiliser le calendrier de mise au rebut</w:t>
      </w:r>
      <w:r w:rsidRPr="0091247E">
        <w:rPr>
          <w:rFonts w:ascii="Arial" w:hAnsi="Arial" w:cs="Arial"/>
          <w:noProof/>
        </w:rPr>
        <w:tab/>
      </w:r>
      <w:r w:rsidRPr="0091247E">
        <w:rPr>
          <w:rFonts w:ascii="Arial" w:hAnsi="Arial" w:cs="Arial"/>
          <w:noProof/>
        </w:rPr>
        <w:fldChar w:fldCharType="begin"/>
      </w:r>
      <w:r w:rsidRPr="0091247E">
        <w:rPr>
          <w:rFonts w:ascii="Arial" w:hAnsi="Arial" w:cs="Arial"/>
          <w:noProof/>
        </w:rPr>
        <w:instrText xml:space="preserve"> PAGEREF _Toc76725277 \h </w:instrText>
      </w:r>
      <w:r w:rsidRPr="0091247E">
        <w:rPr>
          <w:rFonts w:ascii="Arial" w:hAnsi="Arial" w:cs="Arial"/>
          <w:noProof/>
        </w:rPr>
      </w:r>
      <w:r w:rsidRPr="0091247E">
        <w:rPr>
          <w:rFonts w:ascii="Arial" w:hAnsi="Arial" w:cs="Arial"/>
          <w:noProof/>
        </w:rPr>
        <w:fldChar w:fldCharType="separate"/>
      </w:r>
      <w:r w:rsidR="000A49DB">
        <w:rPr>
          <w:rFonts w:ascii="Arial" w:hAnsi="Arial" w:cs="Arial"/>
          <w:noProof/>
        </w:rPr>
        <w:t>11</w:t>
      </w:r>
      <w:r w:rsidRPr="0091247E">
        <w:rPr>
          <w:rFonts w:ascii="Arial" w:hAnsi="Arial" w:cs="Arial"/>
          <w:noProof/>
        </w:rPr>
        <w:fldChar w:fldCharType="end"/>
      </w:r>
    </w:p>
    <w:p w14:paraId="76760EDE" w14:textId="5A4F5515" w:rsidR="0091247E" w:rsidRPr="00C1243A" w:rsidRDefault="0091247E" w:rsidP="0091247E">
      <w:pPr>
        <w:pStyle w:val="TOC1"/>
        <w:rPr>
          <w:rFonts w:ascii="Arial" w:hAnsi="Arial" w:cs="Arial"/>
          <w:noProof/>
          <w:sz w:val="22"/>
          <w:szCs w:val="22"/>
        </w:rPr>
      </w:pPr>
      <w:r w:rsidRPr="0091247E">
        <w:rPr>
          <w:rFonts w:ascii="Arial" w:hAnsi="Arial" w:cs="Arial"/>
          <w:noProof/>
        </w:rPr>
        <w:t>Calendrier de mise au rebut pour les fonctions administratives communes</w:t>
      </w:r>
      <w:r w:rsidRPr="0091247E">
        <w:rPr>
          <w:rFonts w:ascii="Arial" w:hAnsi="Arial" w:cs="Arial"/>
          <w:noProof/>
        </w:rPr>
        <w:tab/>
      </w:r>
      <w:r w:rsidRPr="0091247E">
        <w:rPr>
          <w:rFonts w:ascii="Arial" w:hAnsi="Arial" w:cs="Arial"/>
          <w:noProof/>
        </w:rPr>
        <w:fldChar w:fldCharType="begin"/>
      </w:r>
      <w:r w:rsidRPr="0091247E">
        <w:rPr>
          <w:rFonts w:ascii="Arial" w:hAnsi="Arial" w:cs="Arial"/>
          <w:noProof/>
        </w:rPr>
        <w:instrText xml:space="preserve"> PAGEREF _Toc76725278 \h </w:instrText>
      </w:r>
      <w:r w:rsidRPr="0091247E">
        <w:rPr>
          <w:rFonts w:ascii="Arial" w:hAnsi="Arial" w:cs="Arial"/>
          <w:noProof/>
        </w:rPr>
      </w:r>
      <w:r w:rsidRPr="0091247E">
        <w:rPr>
          <w:rFonts w:ascii="Arial" w:hAnsi="Arial" w:cs="Arial"/>
          <w:noProof/>
        </w:rPr>
        <w:fldChar w:fldCharType="separate"/>
      </w:r>
      <w:r w:rsidR="000A49DB">
        <w:rPr>
          <w:rFonts w:ascii="Arial" w:hAnsi="Arial" w:cs="Arial"/>
          <w:noProof/>
        </w:rPr>
        <w:t>12</w:t>
      </w:r>
      <w:r w:rsidRPr="0091247E">
        <w:rPr>
          <w:rFonts w:ascii="Arial" w:hAnsi="Arial" w:cs="Arial"/>
          <w:noProof/>
        </w:rPr>
        <w:fldChar w:fldCharType="end"/>
      </w:r>
    </w:p>
    <w:p w14:paraId="2A254127" w14:textId="36B057CC" w:rsidR="0091247E" w:rsidRPr="00C1243A" w:rsidRDefault="0091247E" w:rsidP="0091247E">
      <w:pPr>
        <w:pStyle w:val="TOC2"/>
        <w:spacing w:before="120" w:after="240"/>
        <w:rPr>
          <w:rFonts w:ascii="Arial" w:hAnsi="Arial" w:cs="Arial"/>
          <w:noProof/>
          <w:sz w:val="22"/>
          <w:szCs w:val="22"/>
        </w:rPr>
      </w:pPr>
      <w:r w:rsidRPr="0091247E">
        <w:rPr>
          <w:rFonts w:ascii="Arial" w:hAnsi="Arial" w:cs="Arial"/>
          <w:noProof/>
        </w:rPr>
        <w:t>Gestion des actifs et des ressources</w:t>
      </w:r>
      <w:r w:rsidRPr="0091247E">
        <w:rPr>
          <w:rFonts w:ascii="Arial" w:hAnsi="Arial" w:cs="Arial"/>
          <w:noProof/>
        </w:rPr>
        <w:tab/>
      </w:r>
      <w:r w:rsidRPr="0091247E">
        <w:rPr>
          <w:rFonts w:ascii="Arial" w:hAnsi="Arial" w:cs="Arial"/>
          <w:noProof/>
        </w:rPr>
        <w:fldChar w:fldCharType="begin"/>
      </w:r>
      <w:r w:rsidRPr="0091247E">
        <w:rPr>
          <w:rFonts w:ascii="Arial" w:hAnsi="Arial" w:cs="Arial"/>
          <w:noProof/>
        </w:rPr>
        <w:instrText xml:space="preserve"> PAGEREF _Toc76725279 \h </w:instrText>
      </w:r>
      <w:r w:rsidRPr="0091247E">
        <w:rPr>
          <w:rFonts w:ascii="Arial" w:hAnsi="Arial" w:cs="Arial"/>
          <w:noProof/>
        </w:rPr>
      </w:r>
      <w:r w:rsidRPr="0091247E">
        <w:rPr>
          <w:rFonts w:ascii="Arial" w:hAnsi="Arial" w:cs="Arial"/>
          <w:noProof/>
        </w:rPr>
        <w:fldChar w:fldCharType="separate"/>
      </w:r>
      <w:r w:rsidR="000A49DB">
        <w:rPr>
          <w:rFonts w:ascii="Arial" w:hAnsi="Arial" w:cs="Arial"/>
          <w:noProof/>
        </w:rPr>
        <w:t>12</w:t>
      </w:r>
      <w:r w:rsidRPr="0091247E">
        <w:rPr>
          <w:rFonts w:ascii="Arial" w:hAnsi="Arial" w:cs="Arial"/>
          <w:noProof/>
        </w:rPr>
        <w:fldChar w:fldCharType="end"/>
      </w:r>
    </w:p>
    <w:p w14:paraId="72413B39" w14:textId="766E5F9A" w:rsidR="0091247E" w:rsidRPr="00C1243A" w:rsidRDefault="0091247E" w:rsidP="0091247E">
      <w:pPr>
        <w:pStyle w:val="TOC2"/>
        <w:spacing w:before="120" w:after="240"/>
        <w:rPr>
          <w:rFonts w:ascii="Arial" w:hAnsi="Arial" w:cs="Arial"/>
          <w:noProof/>
          <w:sz w:val="22"/>
          <w:szCs w:val="22"/>
        </w:rPr>
      </w:pPr>
      <w:r w:rsidRPr="0091247E">
        <w:rPr>
          <w:rFonts w:ascii="Arial" w:hAnsi="Arial" w:cs="Arial"/>
          <w:noProof/>
        </w:rPr>
        <w:t>Relations extérieures</w:t>
      </w:r>
      <w:r w:rsidRPr="0091247E">
        <w:rPr>
          <w:rFonts w:ascii="Arial" w:hAnsi="Arial" w:cs="Arial"/>
          <w:noProof/>
        </w:rPr>
        <w:tab/>
      </w:r>
      <w:r w:rsidRPr="0091247E">
        <w:rPr>
          <w:rFonts w:ascii="Arial" w:hAnsi="Arial" w:cs="Arial"/>
          <w:noProof/>
        </w:rPr>
        <w:fldChar w:fldCharType="begin"/>
      </w:r>
      <w:r w:rsidRPr="0091247E">
        <w:rPr>
          <w:rFonts w:ascii="Arial" w:hAnsi="Arial" w:cs="Arial"/>
          <w:noProof/>
        </w:rPr>
        <w:instrText xml:space="preserve"> PAGEREF _Toc76725280 \h </w:instrText>
      </w:r>
      <w:r w:rsidRPr="0091247E">
        <w:rPr>
          <w:rFonts w:ascii="Arial" w:hAnsi="Arial" w:cs="Arial"/>
          <w:noProof/>
        </w:rPr>
      </w:r>
      <w:r w:rsidRPr="0091247E">
        <w:rPr>
          <w:rFonts w:ascii="Arial" w:hAnsi="Arial" w:cs="Arial"/>
          <w:noProof/>
        </w:rPr>
        <w:fldChar w:fldCharType="separate"/>
      </w:r>
      <w:r w:rsidR="000A49DB">
        <w:rPr>
          <w:rFonts w:ascii="Arial" w:hAnsi="Arial" w:cs="Arial"/>
          <w:noProof/>
        </w:rPr>
        <w:t>15</w:t>
      </w:r>
      <w:r w:rsidRPr="0091247E">
        <w:rPr>
          <w:rFonts w:ascii="Arial" w:hAnsi="Arial" w:cs="Arial"/>
          <w:noProof/>
        </w:rPr>
        <w:fldChar w:fldCharType="end"/>
      </w:r>
    </w:p>
    <w:p w14:paraId="4B89F38A" w14:textId="287646A5" w:rsidR="0091247E" w:rsidRPr="00C1243A" w:rsidRDefault="0091247E" w:rsidP="0091247E">
      <w:pPr>
        <w:pStyle w:val="TOC2"/>
        <w:spacing w:before="120" w:after="240"/>
        <w:rPr>
          <w:rFonts w:ascii="Arial" w:hAnsi="Arial" w:cs="Arial"/>
          <w:noProof/>
          <w:sz w:val="22"/>
          <w:szCs w:val="22"/>
        </w:rPr>
      </w:pPr>
      <w:r w:rsidRPr="0091247E">
        <w:rPr>
          <w:rFonts w:ascii="Arial" w:hAnsi="Arial" w:cs="Arial"/>
          <w:noProof/>
        </w:rPr>
        <w:t>Gestion financière</w:t>
      </w:r>
      <w:r w:rsidRPr="0091247E">
        <w:rPr>
          <w:rFonts w:ascii="Arial" w:hAnsi="Arial" w:cs="Arial"/>
          <w:noProof/>
        </w:rPr>
        <w:tab/>
      </w:r>
      <w:r w:rsidRPr="0091247E">
        <w:rPr>
          <w:rFonts w:ascii="Arial" w:hAnsi="Arial" w:cs="Arial"/>
          <w:noProof/>
        </w:rPr>
        <w:fldChar w:fldCharType="begin"/>
      </w:r>
      <w:r w:rsidRPr="0091247E">
        <w:rPr>
          <w:rFonts w:ascii="Arial" w:hAnsi="Arial" w:cs="Arial"/>
          <w:noProof/>
        </w:rPr>
        <w:instrText xml:space="preserve"> PAGEREF _Toc76725281 \h </w:instrText>
      </w:r>
      <w:r w:rsidRPr="0091247E">
        <w:rPr>
          <w:rFonts w:ascii="Arial" w:hAnsi="Arial" w:cs="Arial"/>
          <w:noProof/>
        </w:rPr>
      </w:r>
      <w:r w:rsidRPr="0091247E">
        <w:rPr>
          <w:rFonts w:ascii="Arial" w:hAnsi="Arial" w:cs="Arial"/>
          <w:noProof/>
        </w:rPr>
        <w:fldChar w:fldCharType="separate"/>
      </w:r>
      <w:r w:rsidR="000A49DB">
        <w:rPr>
          <w:rFonts w:ascii="Arial" w:hAnsi="Arial" w:cs="Arial"/>
          <w:noProof/>
        </w:rPr>
        <w:t>21</w:t>
      </w:r>
      <w:r w:rsidRPr="0091247E">
        <w:rPr>
          <w:rFonts w:ascii="Arial" w:hAnsi="Arial" w:cs="Arial"/>
          <w:noProof/>
        </w:rPr>
        <w:fldChar w:fldCharType="end"/>
      </w:r>
    </w:p>
    <w:p w14:paraId="0650DC76" w14:textId="59232A60" w:rsidR="0091247E" w:rsidRPr="00C1243A" w:rsidRDefault="0091247E" w:rsidP="0091247E">
      <w:pPr>
        <w:pStyle w:val="TOC2"/>
        <w:spacing w:before="120" w:after="240"/>
        <w:rPr>
          <w:rFonts w:ascii="Arial" w:hAnsi="Arial" w:cs="Arial"/>
          <w:noProof/>
          <w:sz w:val="22"/>
          <w:szCs w:val="22"/>
        </w:rPr>
      </w:pPr>
      <w:r w:rsidRPr="0091247E">
        <w:rPr>
          <w:rFonts w:ascii="Arial" w:hAnsi="Arial" w:cs="Arial"/>
          <w:noProof/>
        </w:rPr>
        <w:t>Gestion de l'information</w:t>
      </w:r>
      <w:r w:rsidRPr="0091247E">
        <w:rPr>
          <w:rFonts w:ascii="Arial" w:hAnsi="Arial" w:cs="Arial"/>
          <w:noProof/>
        </w:rPr>
        <w:tab/>
      </w:r>
      <w:r w:rsidRPr="0091247E">
        <w:rPr>
          <w:rFonts w:ascii="Arial" w:hAnsi="Arial" w:cs="Arial"/>
          <w:noProof/>
        </w:rPr>
        <w:fldChar w:fldCharType="begin"/>
      </w:r>
      <w:r w:rsidRPr="0091247E">
        <w:rPr>
          <w:rFonts w:ascii="Arial" w:hAnsi="Arial" w:cs="Arial"/>
          <w:noProof/>
        </w:rPr>
        <w:instrText xml:space="preserve"> PAGEREF _Toc76725282 \h </w:instrText>
      </w:r>
      <w:r w:rsidRPr="0091247E">
        <w:rPr>
          <w:rFonts w:ascii="Arial" w:hAnsi="Arial" w:cs="Arial"/>
          <w:noProof/>
        </w:rPr>
      </w:r>
      <w:r w:rsidRPr="0091247E">
        <w:rPr>
          <w:rFonts w:ascii="Arial" w:hAnsi="Arial" w:cs="Arial"/>
          <w:noProof/>
        </w:rPr>
        <w:fldChar w:fldCharType="separate"/>
      </w:r>
      <w:r w:rsidR="000A49DB">
        <w:rPr>
          <w:rFonts w:ascii="Arial" w:hAnsi="Arial" w:cs="Arial"/>
          <w:noProof/>
        </w:rPr>
        <w:t>29</w:t>
      </w:r>
      <w:r w:rsidRPr="0091247E">
        <w:rPr>
          <w:rFonts w:ascii="Arial" w:hAnsi="Arial" w:cs="Arial"/>
          <w:noProof/>
        </w:rPr>
        <w:fldChar w:fldCharType="end"/>
      </w:r>
    </w:p>
    <w:p w14:paraId="672660D9" w14:textId="48259D8E" w:rsidR="0091247E" w:rsidRPr="00C1243A" w:rsidRDefault="0091247E" w:rsidP="0091247E">
      <w:pPr>
        <w:pStyle w:val="TOC2"/>
        <w:spacing w:before="120" w:after="240"/>
        <w:rPr>
          <w:rFonts w:ascii="Arial" w:hAnsi="Arial" w:cs="Arial"/>
          <w:noProof/>
          <w:sz w:val="22"/>
          <w:szCs w:val="22"/>
        </w:rPr>
      </w:pPr>
      <w:r w:rsidRPr="0091247E">
        <w:rPr>
          <w:rFonts w:ascii="Arial" w:hAnsi="Arial" w:cs="Arial"/>
          <w:noProof/>
        </w:rPr>
        <w:t>Personnel et effectif</w:t>
      </w:r>
      <w:r w:rsidRPr="0091247E">
        <w:rPr>
          <w:rFonts w:ascii="Arial" w:hAnsi="Arial" w:cs="Arial"/>
          <w:noProof/>
        </w:rPr>
        <w:tab/>
      </w:r>
      <w:r w:rsidRPr="0091247E">
        <w:rPr>
          <w:rFonts w:ascii="Arial" w:hAnsi="Arial" w:cs="Arial"/>
          <w:noProof/>
        </w:rPr>
        <w:fldChar w:fldCharType="begin"/>
      </w:r>
      <w:r w:rsidRPr="0091247E">
        <w:rPr>
          <w:rFonts w:ascii="Arial" w:hAnsi="Arial" w:cs="Arial"/>
          <w:noProof/>
        </w:rPr>
        <w:instrText xml:space="preserve"> PAGEREF _Toc76725283 \h </w:instrText>
      </w:r>
      <w:r w:rsidRPr="0091247E">
        <w:rPr>
          <w:rFonts w:ascii="Arial" w:hAnsi="Arial" w:cs="Arial"/>
          <w:noProof/>
        </w:rPr>
      </w:r>
      <w:r w:rsidRPr="0091247E">
        <w:rPr>
          <w:rFonts w:ascii="Arial" w:hAnsi="Arial" w:cs="Arial"/>
          <w:noProof/>
        </w:rPr>
        <w:fldChar w:fldCharType="separate"/>
      </w:r>
      <w:r w:rsidR="000A49DB">
        <w:rPr>
          <w:rFonts w:ascii="Arial" w:hAnsi="Arial" w:cs="Arial"/>
          <w:noProof/>
        </w:rPr>
        <w:t>33</w:t>
      </w:r>
      <w:r w:rsidRPr="0091247E">
        <w:rPr>
          <w:rFonts w:ascii="Arial" w:hAnsi="Arial" w:cs="Arial"/>
          <w:noProof/>
        </w:rPr>
        <w:fldChar w:fldCharType="end"/>
      </w:r>
    </w:p>
    <w:p w14:paraId="465E57B2" w14:textId="17C8A785" w:rsidR="0091247E" w:rsidRPr="00C1243A" w:rsidRDefault="0091247E" w:rsidP="0091247E">
      <w:pPr>
        <w:pStyle w:val="TOC2"/>
        <w:spacing w:before="120" w:after="240"/>
        <w:rPr>
          <w:rFonts w:ascii="Arial" w:hAnsi="Arial" w:cs="Arial"/>
          <w:noProof/>
          <w:sz w:val="22"/>
          <w:szCs w:val="22"/>
        </w:rPr>
      </w:pPr>
      <w:r w:rsidRPr="0091247E">
        <w:rPr>
          <w:rFonts w:ascii="Arial" w:hAnsi="Arial" w:cs="Arial"/>
          <w:noProof/>
        </w:rPr>
        <w:t>Gestion stratégique</w:t>
      </w:r>
      <w:r w:rsidRPr="0091247E">
        <w:rPr>
          <w:rFonts w:ascii="Arial" w:hAnsi="Arial" w:cs="Arial"/>
          <w:noProof/>
        </w:rPr>
        <w:tab/>
      </w:r>
      <w:r w:rsidRPr="0091247E">
        <w:rPr>
          <w:rFonts w:ascii="Arial" w:hAnsi="Arial" w:cs="Arial"/>
          <w:noProof/>
        </w:rPr>
        <w:fldChar w:fldCharType="begin"/>
      </w:r>
      <w:r w:rsidRPr="0091247E">
        <w:rPr>
          <w:rFonts w:ascii="Arial" w:hAnsi="Arial" w:cs="Arial"/>
          <w:noProof/>
        </w:rPr>
        <w:instrText xml:space="preserve"> PAGEREF _Toc76725284 \h </w:instrText>
      </w:r>
      <w:r w:rsidRPr="0091247E">
        <w:rPr>
          <w:rFonts w:ascii="Arial" w:hAnsi="Arial" w:cs="Arial"/>
          <w:noProof/>
        </w:rPr>
      </w:r>
      <w:r w:rsidRPr="0091247E">
        <w:rPr>
          <w:rFonts w:ascii="Arial" w:hAnsi="Arial" w:cs="Arial"/>
          <w:noProof/>
        </w:rPr>
        <w:fldChar w:fldCharType="separate"/>
      </w:r>
      <w:r w:rsidR="000A49DB">
        <w:rPr>
          <w:rFonts w:ascii="Arial" w:hAnsi="Arial" w:cs="Arial"/>
          <w:noProof/>
        </w:rPr>
        <w:t>38</w:t>
      </w:r>
      <w:r w:rsidRPr="0091247E">
        <w:rPr>
          <w:rFonts w:ascii="Arial" w:hAnsi="Arial" w:cs="Arial"/>
          <w:noProof/>
        </w:rPr>
        <w:fldChar w:fldCharType="end"/>
      </w:r>
    </w:p>
    <w:p w14:paraId="2C5732F7" w14:textId="77777777" w:rsidR="00255CBC" w:rsidRDefault="00267911" w:rsidP="0091247E">
      <w:pPr>
        <w:spacing w:before="120" w:after="240"/>
        <w:ind w:right="924"/>
        <w:rPr>
          <w:rFonts w:ascii="Arial" w:hAnsi="Arial"/>
        </w:rPr>
      </w:pPr>
      <w:r w:rsidRPr="0091247E">
        <w:rPr>
          <w:rFonts w:ascii="Arial" w:hAnsi="Arial" w:cs="Arial"/>
        </w:rPr>
        <w:fldChar w:fldCharType="end"/>
      </w:r>
      <w:r w:rsidR="00C11400">
        <w:br w:type="page"/>
      </w:r>
    </w:p>
    <w:p w14:paraId="284AE567" w14:textId="77777777" w:rsidR="00412377" w:rsidRPr="00412377" w:rsidRDefault="00C11400" w:rsidP="003E309B">
      <w:pPr>
        <w:pStyle w:val="Heading1"/>
      </w:pPr>
      <w:bookmarkStart w:id="1" w:name="_Toc224984894"/>
      <w:bookmarkStart w:id="2" w:name="_Toc76725271"/>
      <w:r>
        <w:lastRenderedPageBreak/>
        <w:t>Qu'est-ce que la mise au rebut ?</w:t>
      </w:r>
      <w:bookmarkEnd w:id="1"/>
      <w:bookmarkEnd w:id="2"/>
    </w:p>
    <w:p w14:paraId="5C4F78AF" w14:textId="77777777" w:rsidR="00412377" w:rsidRPr="00412377" w:rsidRDefault="00C11400" w:rsidP="00412377">
      <w:pPr>
        <w:rPr>
          <w:rFonts w:ascii="Arial" w:hAnsi="Arial" w:cs="Arial"/>
          <w:sz w:val="22"/>
          <w:szCs w:val="22"/>
        </w:rPr>
      </w:pPr>
      <w:r>
        <w:rPr>
          <w:rFonts w:ascii="Arial" w:hAnsi="Arial"/>
          <w:sz w:val="22"/>
        </w:rPr>
        <w:t>La mise au rebut des documents d'activité ne signifie pas nécessairement leur destruction - il s'agit de ce qu'il advient d'un document d'activité à la fin de sa vie active, et qui peut être soit la destruction, soit la conservation du document en tant qu'archive (un document de valeur permanente). Les actions usuelles de mise au rebut des documents d'activité sont l'archivage ou la destruction.</w:t>
      </w:r>
    </w:p>
    <w:p w14:paraId="6FD5AA5D" w14:textId="77777777" w:rsidR="00412377" w:rsidRPr="00412377" w:rsidRDefault="00C11400" w:rsidP="003E309B">
      <w:pPr>
        <w:pStyle w:val="Heading1"/>
      </w:pPr>
      <w:bookmarkStart w:id="3" w:name="_Toc224984895"/>
      <w:bookmarkStart w:id="4" w:name="_Toc76725272"/>
      <w:r>
        <w:t>Qu'est-ce qu'un calendrier de mise au rebut ?</w:t>
      </w:r>
      <w:bookmarkEnd w:id="3"/>
      <w:bookmarkEnd w:id="4"/>
    </w:p>
    <w:p w14:paraId="72F594FD" w14:textId="77777777" w:rsidR="00412377" w:rsidRPr="00412377" w:rsidRDefault="00C11400" w:rsidP="00412377">
      <w:pPr>
        <w:rPr>
          <w:rFonts w:ascii="Arial" w:hAnsi="Arial" w:cs="Arial"/>
          <w:sz w:val="22"/>
          <w:szCs w:val="22"/>
        </w:rPr>
      </w:pPr>
      <w:r>
        <w:rPr>
          <w:rFonts w:ascii="Arial" w:hAnsi="Arial"/>
          <w:sz w:val="22"/>
        </w:rPr>
        <w:t>Un calendrier de mise au rebut identifie des classes ou des types de documents d'activité et attribue à ces classes des durées de conservation et des actions de mise au rebut. Il tient compte de toutes les exigences légales qu'un gouvernement peut avoir en matière de conservation et d'entretien de documents d'activité particuliers.</w:t>
      </w:r>
    </w:p>
    <w:p w14:paraId="52619AA1" w14:textId="77777777" w:rsidR="00412377" w:rsidRPr="00412377" w:rsidRDefault="00412377" w:rsidP="00412377">
      <w:pPr>
        <w:rPr>
          <w:rFonts w:ascii="Arial" w:hAnsi="Arial" w:cs="Arial"/>
          <w:sz w:val="22"/>
          <w:szCs w:val="22"/>
        </w:rPr>
      </w:pPr>
    </w:p>
    <w:p w14:paraId="057601E9" w14:textId="77777777" w:rsidR="00412377" w:rsidRPr="00412377" w:rsidRDefault="00C11400" w:rsidP="00412377">
      <w:pPr>
        <w:rPr>
          <w:rFonts w:ascii="Arial" w:hAnsi="Arial" w:cs="Arial"/>
          <w:sz w:val="22"/>
          <w:szCs w:val="22"/>
        </w:rPr>
      </w:pPr>
      <w:r>
        <w:rPr>
          <w:rFonts w:ascii="Arial" w:hAnsi="Arial"/>
          <w:sz w:val="22"/>
        </w:rPr>
        <w:t xml:space="preserve">En d'autres termes, il s'agit d'un calendrier qui vous indique </w:t>
      </w:r>
      <w:r>
        <w:rPr>
          <w:rFonts w:ascii="Arial" w:hAnsi="Arial"/>
          <w:i/>
          <w:sz w:val="22"/>
        </w:rPr>
        <w:t xml:space="preserve">quand </w:t>
      </w:r>
      <w:r>
        <w:rPr>
          <w:rFonts w:ascii="Arial" w:hAnsi="Arial"/>
          <w:sz w:val="22"/>
        </w:rPr>
        <w:t xml:space="preserve">un type de document d'activité est prêt à être mis au rebut </w:t>
      </w:r>
      <w:r>
        <w:rPr>
          <w:rFonts w:ascii="Arial" w:hAnsi="Arial"/>
          <w:i/>
          <w:sz w:val="22"/>
        </w:rPr>
        <w:t>(durée de conservation</w:t>
      </w:r>
      <w:r>
        <w:rPr>
          <w:rFonts w:ascii="Arial" w:hAnsi="Arial"/>
          <w:sz w:val="22"/>
        </w:rPr>
        <w:t xml:space="preserve">) et </w:t>
      </w:r>
      <w:r>
        <w:rPr>
          <w:rFonts w:ascii="Arial" w:hAnsi="Arial"/>
          <w:i/>
          <w:sz w:val="22"/>
        </w:rPr>
        <w:t>ce qu'</w:t>
      </w:r>
      <w:r>
        <w:rPr>
          <w:rFonts w:ascii="Arial" w:hAnsi="Arial"/>
          <w:sz w:val="22"/>
        </w:rPr>
        <w:t xml:space="preserve">il doit en advenir </w:t>
      </w:r>
      <w:r>
        <w:rPr>
          <w:rFonts w:ascii="Arial" w:hAnsi="Arial"/>
          <w:i/>
          <w:sz w:val="22"/>
        </w:rPr>
        <w:t>(action de mise au rebut</w:t>
      </w:r>
      <w:r>
        <w:rPr>
          <w:rFonts w:ascii="Arial" w:hAnsi="Arial"/>
          <w:sz w:val="22"/>
        </w:rPr>
        <w:t>).</w:t>
      </w:r>
    </w:p>
    <w:p w14:paraId="1B33FEF2" w14:textId="77777777" w:rsidR="00412377" w:rsidRPr="00412377" w:rsidRDefault="00412377" w:rsidP="00412377">
      <w:pPr>
        <w:rPr>
          <w:rFonts w:ascii="Arial" w:hAnsi="Arial" w:cs="Arial"/>
          <w:sz w:val="22"/>
          <w:szCs w:val="22"/>
        </w:rPr>
      </w:pPr>
    </w:p>
    <w:p w14:paraId="34C83F57" w14:textId="77777777" w:rsidR="00412377" w:rsidRPr="00412377" w:rsidRDefault="00C11400" w:rsidP="00412377">
      <w:pPr>
        <w:rPr>
          <w:rFonts w:ascii="Arial" w:hAnsi="Arial" w:cs="Arial"/>
          <w:sz w:val="22"/>
          <w:szCs w:val="22"/>
        </w:rPr>
      </w:pPr>
      <w:r>
        <w:rPr>
          <w:rFonts w:ascii="Arial" w:hAnsi="Arial"/>
          <w:sz w:val="22"/>
        </w:rPr>
        <w:t>Il garantit une autorité formelle et permanente pour mettre en œuvre les décisions sur la valeur des documents d'activité spécifiés dans le calendrier.</w:t>
      </w:r>
    </w:p>
    <w:p w14:paraId="0132B3A4" w14:textId="77777777" w:rsidR="00412377" w:rsidRPr="00412377" w:rsidRDefault="00412377" w:rsidP="00412377">
      <w:pPr>
        <w:rPr>
          <w:rFonts w:ascii="Arial" w:hAnsi="Arial" w:cs="Arial"/>
          <w:sz w:val="22"/>
          <w:szCs w:val="22"/>
        </w:rPr>
      </w:pPr>
    </w:p>
    <w:p w14:paraId="1122558D" w14:textId="77777777" w:rsidR="00255CBC" w:rsidRPr="00412377" w:rsidRDefault="00C11400" w:rsidP="00412377">
      <w:pPr>
        <w:pStyle w:val="Bodytext"/>
      </w:pPr>
      <w:r>
        <w:rPr>
          <w:b/>
        </w:rPr>
        <w:t xml:space="preserve">Notez </w:t>
      </w:r>
      <w:r>
        <w:t xml:space="preserve">que les durées de conservation et les actions de mise au rebut ne s'appliquent aux documents d'activité qu'une fois que ceux-ci sont devenus </w:t>
      </w:r>
      <w:r>
        <w:rPr>
          <w:i/>
        </w:rPr>
        <w:t xml:space="preserve">inactifs </w:t>
      </w:r>
      <w:r>
        <w:t xml:space="preserve">- ce qui signifie qu'ils ne sont plus utilisés activement : ils peuvent être utilisés comme référence, mais aucune nouvelle information n'y est ajoutée. La Directive 8 Mise en œuvre du calendrier de mise au rebut pour les fonctions administratives communes comprend des conseils permettant de déterminer quand un document devient </w:t>
      </w:r>
      <w:r>
        <w:rPr>
          <w:i/>
        </w:rPr>
        <w:t>inactif.</w:t>
      </w:r>
    </w:p>
    <w:p w14:paraId="6D38B3D3" w14:textId="77777777" w:rsidR="00255CBC" w:rsidRDefault="00255CBC">
      <w:pPr>
        <w:pStyle w:val="Bodytext"/>
      </w:pPr>
    </w:p>
    <w:p w14:paraId="3357946F" w14:textId="77777777" w:rsidR="00255CBC" w:rsidRDefault="00C11400">
      <w:pPr>
        <w:pStyle w:val="Heading1"/>
      </w:pPr>
      <w:r>
        <w:br w:type="page"/>
      </w:r>
      <w:bookmarkStart w:id="5" w:name="_Toc224984896"/>
      <w:bookmarkStart w:id="6" w:name="_Toc76725273"/>
      <w:r>
        <w:lastRenderedPageBreak/>
        <w:t>Pourquoi avoir un calendrier de mise au rebut</w:t>
      </w:r>
      <w:bookmarkEnd w:id="5"/>
      <w:r>
        <w:t xml:space="preserve"> ?</w:t>
      </w:r>
      <w:bookmarkEnd w:id="6"/>
    </w:p>
    <w:p w14:paraId="41E64269" w14:textId="77777777" w:rsidR="003E309B" w:rsidRPr="003E309B" w:rsidRDefault="00C11400" w:rsidP="003E309B">
      <w:pPr>
        <w:rPr>
          <w:rFonts w:ascii="Arial" w:hAnsi="Arial" w:cs="Arial"/>
          <w:sz w:val="22"/>
          <w:szCs w:val="22"/>
        </w:rPr>
      </w:pPr>
      <w:r>
        <w:rPr>
          <w:rFonts w:ascii="Arial" w:hAnsi="Arial"/>
          <w:sz w:val="22"/>
        </w:rPr>
        <w:t xml:space="preserve">Des systèmes solides de création et de gestion des documents d’activité et de préservation des archives sont les fondements essentiels des bonnes pratiques, et sont des éléments indispensables à la bonne gouvernance et à la mémoire collective des pays, États et territoires de la région Pacifique. Ces systèmes comprennent des outils permettant d'identifier les documents d'activité qui doivent être conservés comme archives et ceux qui ont une valeur à court terme. </w:t>
      </w:r>
    </w:p>
    <w:p w14:paraId="398E990D" w14:textId="77777777" w:rsidR="003E309B" w:rsidRPr="00C1243A" w:rsidRDefault="003E309B" w:rsidP="003E309B">
      <w:pPr>
        <w:rPr>
          <w:rFonts w:ascii="Arial" w:hAnsi="Arial" w:cs="Arial"/>
          <w:sz w:val="22"/>
          <w:szCs w:val="22"/>
        </w:rPr>
      </w:pPr>
    </w:p>
    <w:p w14:paraId="2E925892" w14:textId="77777777" w:rsidR="003E309B" w:rsidRPr="003E309B" w:rsidRDefault="00C11400" w:rsidP="003E309B">
      <w:pPr>
        <w:rPr>
          <w:rFonts w:ascii="Arial" w:hAnsi="Arial" w:cs="Arial"/>
          <w:sz w:val="22"/>
          <w:szCs w:val="22"/>
        </w:rPr>
      </w:pPr>
      <w:r>
        <w:rPr>
          <w:rFonts w:ascii="Arial" w:hAnsi="Arial"/>
          <w:sz w:val="22"/>
        </w:rPr>
        <w:t>La plupart des pays, états et territoires de la région Pacifique ont une législation sur les archives qui exige une autorisation avant la mise au rebut des documents d'activité. Ce calendrier de mise au rebut aidera à prendre des décisions judicieuses concernant la mise au rebut de documents qui pourront ensuite être autorisés en vertu d'une législation spécifique.</w:t>
      </w:r>
    </w:p>
    <w:p w14:paraId="3F5CB281" w14:textId="77777777" w:rsidR="003E309B" w:rsidRPr="00C1243A" w:rsidRDefault="003E309B" w:rsidP="003E309B">
      <w:pPr>
        <w:rPr>
          <w:rFonts w:ascii="Arial" w:hAnsi="Arial" w:cs="Arial"/>
          <w:sz w:val="22"/>
          <w:szCs w:val="22"/>
        </w:rPr>
      </w:pPr>
    </w:p>
    <w:p w14:paraId="6238D40E" w14:textId="77777777" w:rsidR="003E309B" w:rsidRPr="003E309B" w:rsidRDefault="00C11400" w:rsidP="003E309B">
      <w:pPr>
        <w:rPr>
          <w:rFonts w:ascii="Arial" w:hAnsi="Arial" w:cs="Arial"/>
          <w:sz w:val="22"/>
          <w:szCs w:val="22"/>
        </w:rPr>
      </w:pPr>
      <w:r>
        <w:rPr>
          <w:rFonts w:ascii="Arial" w:hAnsi="Arial"/>
          <w:sz w:val="22"/>
        </w:rPr>
        <w:t>Les décisions de mise au rebut sont importantes et la mise au rebut des documents d'activité est un processus qui doit être considéré sérieusement et géré de façon appropriée. La norme internationale sur la gestion des documents d'activité (ISO 15489) recommande que la détermination de la durée de conservation des documents « soit entreprise de manière systématique ».</w:t>
      </w:r>
    </w:p>
    <w:p w14:paraId="392C0B15" w14:textId="77777777" w:rsidR="003E309B" w:rsidRPr="00C1243A" w:rsidRDefault="003E309B" w:rsidP="003E309B">
      <w:pPr>
        <w:rPr>
          <w:rFonts w:ascii="Arial" w:hAnsi="Arial" w:cs="Arial"/>
          <w:sz w:val="22"/>
          <w:szCs w:val="22"/>
        </w:rPr>
      </w:pPr>
    </w:p>
    <w:p w14:paraId="69B1F0FB" w14:textId="77777777" w:rsidR="003E309B" w:rsidRPr="003E309B" w:rsidRDefault="00C11400" w:rsidP="003E309B">
      <w:pPr>
        <w:rPr>
          <w:rFonts w:ascii="Arial" w:hAnsi="Arial" w:cs="Arial"/>
          <w:sz w:val="22"/>
          <w:szCs w:val="22"/>
        </w:rPr>
      </w:pPr>
      <w:r>
        <w:rPr>
          <w:rFonts w:ascii="Arial" w:hAnsi="Arial"/>
          <w:sz w:val="22"/>
        </w:rPr>
        <w:t xml:space="preserve">Un calendrier de mise au rebut : </w:t>
      </w:r>
    </w:p>
    <w:p w14:paraId="6A76AA8B" w14:textId="77777777" w:rsidR="003E309B" w:rsidRPr="003E309B" w:rsidRDefault="00C11400" w:rsidP="003E309B">
      <w:pPr>
        <w:numPr>
          <w:ilvl w:val="0"/>
          <w:numId w:val="4"/>
        </w:numPr>
        <w:rPr>
          <w:rFonts w:ascii="Arial" w:hAnsi="Arial" w:cs="Arial"/>
          <w:sz w:val="22"/>
          <w:szCs w:val="22"/>
        </w:rPr>
      </w:pPr>
      <w:r>
        <w:rPr>
          <w:rFonts w:ascii="Arial" w:hAnsi="Arial"/>
          <w:sz w:val="22"/>
        </w:rPr>
        <w:t>Fournit un moyen systématique de déterminer et de mettre en œuvre rapidement les décisions de conservation et de mise au rebut d'un ensemble de documents d'activité, en réduisant la nécessité d'évaluer chaque dossier ou document individuel</w:t>
      </w:r>
    </w:p>
    <w:p w14:paraId="65797CC5" w14:textId="77777777" w:rsidR="003E309B" w:rsidRPr="003E309B" w:rsidRDefault="00C11400" w:rsidP="003E309B">
      <w:pPr>
        <w:numPr>
          <w:ilvl w:val="0"/>
          <w:numId w:val="4"/>
        </w:numPr>
        <w:rPr>
          <w:rFonts w:ascii="Arial" w:hAnsi="Arial" w:cs="Arial"/>
          <w:sz w:val="22"/>
          <w:szCs w:val="22"/>
        </w:rPr>
      </w:pPr>
      <w:r>
        <w:rPr>
          <w:rFonts w:ascii="Arial" w:hAnsi="Arial"/>
          <w:sz w:val="22"/>
        </w:rPr>
        <w:t>Garantit que les dossiers inactifs sont conservés efficacement et que les exigences légales en matière de conservation des dossiers d'activité sont respectées</w:t>
      </w:r>
    </w:p>
    <w:p w14:paraId="00B48F73" w14:textId="77777777" w:rsidR="003E309B" w:rsidRPr="003E309B" w:rsidRDefault="00C11400" w:rsidP="003E309B">
      <w:pPr>
        <w:numPr>
          <w:ilvl w:val="0"/>
          <w:numId w:val="4"/>
        </w:numPr>
        <w:rPr>
          <w:rFonts w:ascii="Arial" w:hAnsi="Arial" w:cs="Arial"/>
          <w:sz w:val="22"/>
          <w:szCs w:val="22"/>
        </w:rPr>
      </w:pPr>
      <w:r>
        <w:rPr>
          <w:rFonts w:ascii="Arial" w:hAnsi="Arial"/>
          <w:sz w:val="22"/>
        </w:rPr>
        <w:t>Assure la cohérence du processus décisionnel concernant les actions de mise au rebut</w:t>
      </w:r>
    </w:p>
    <w:p w14:paraId="29EFE840" w14:textId="77777777" w:rsidR="003E309B" w:rsidRPr="003E309B" w:rsidRDefault="00C11400" w:rsidP="003E309B">
      <w:pPr>
        <w:numPr>
          <w:ilvl w:val="0"/>
          <w:numId w:val="4"/>
        </w:numPr>
        <w:rPr>
          <w:rFonts w:ascii="Arial" w:hAnsi="Arial" w:cs="Arial"/>
          <w:sz w:val="22"/>
          <w:szCs w:val="22"/>
        </w:rPr>
      </w:pPr>
      <w:r>
        <w:rPr>
          <w:rFonts w:ascii="Arial" w:hAnsi="Arial"/>
          <w:sz w:val="22"/>
        </w:rPr>
        <w:t>Empêche la destruction prématurée de documents d'activité qui doivent être conservés pendant une période déterminée pour répondre aux exigences juridiques, financières et autres de l'administration publique</w:t>
      </w:r>
    </w:p>
    <w:p w14:paraId="73AD9EF0" w14:textId="77777777" w:rsidR="003E309B" w:rsidRPr="003E309B" w:rsidRDefault="00C11400" w:rsidP="003E309B">
      <w:pPr>
        <w:numPr>
          <w:ilvl w:val="0"/>
          <w:numId w:val="4"/>
        </w:numPr>
        <w:rPr>
          <w:rFonts w:ascii="Arial" w:hAnsi="Arial" w:cs="Arial"/>
          <w:sz w:val="22"/>
          <w:szCs w:val="22"/>
        </w:rPr>
      </w:pPr>
      <w:r>
        <w:rPr>
          <w:rFonts w:ascii="Arial" w:hAnsi="Arial"/>
          <w:sz w:val="22"/>
        </w:rPr>
        <w:t>Autorise la destruction en temps opportun de documents d'activité inactifs qui ne sont plus nécessaires à l'utilisation de l'organisation ou à la collectivité, ce qui facilite la récupération des documents d'activité restants</w:t>
      </w:r>
    </w:p>
    <w:p w14:paraId="66B751A9" w14:textId="77777777" w:rsidR="003E309B" w:rsidRPr="003E309B" w:rsidRDefault="00C11400" w:rsidP="003E309B">
      <w:pPr>
        <w:numPr>
          <w:ilvl w:val="0"/>
          <w:numId w:val="4"/>
        </w:numPr>
        <w:rPr>
          <w:rFonts w:ascii="Arial" w:hAnsi="Arial" w:cs="Arial"/>
          <w:sz w:val="22"/>
          <w:szCs w:val="22"/>
        </w:rPr>
      </w:pPr>
      <w:r>
        <w:rPr>
          <w:rFonts w:ascii="Arial" w:hAnsi="Arial"/>
          <w:sz w:val="22"/>
        </w:rPr>
        <w:t>Garantit que les documents d'activité qui ont une valeur permanente pour le gouvernement et la communauté sont préservés</w:t>
      </w:r>
    </w:p>
    <w:p w14:paraId="21C4BB5B" w14:textId="77777777" w:rsidR="003E309B" w:rsidRPr="003E309B" w:rsidRDefault="00C11400" w:rsidP="003E309B">
      <w:pPr>
        <w:numPr>
          <w:ilvl w:val="0"/>
          <w:numId w:val="4"/>
        </w:numPr>
        <w:rPr>
          <w:rFonts w:ascii="Arial" w:hAnsi="Arial" w:cs="Arial"/>
          <w:sz w:val="22"/>
          <w:szCs w:val="22"/>
        </w:rPr>
      </w:pPr>
      <w:r>
        <w:rPr>
          <w:rFonts w:ascii="Arial" w:hAnsi="Arial"/>
          <w:sz w:val="22"/>
        </w:rPr>
        <w:t>Garantit que les documents d'activité essentiels pour les besoins opérationnels continus sont conservés</w:t>
      </w:r>
    </w:p>
    <w:p w14:paraId="1354484F" w14:textId="77777777" w:rsidR="003E309B" w:rsidRPr="003E309B" w:rsidRDefault="00C11400" w:rsidP="003E309B">
      <w:pPr>
        <w:numPr>
          <w:ilvl w:val="0"/>
          <w:numId w:val="4"/>
        </w:numPr>
        <w:rPr>
          <w:rFonts w:ascii="Arial" w:hAnsi="Arial" w:cs="Arial"/>
          <w:sz w:val="22"/>
          <w:szCs w:val="22"/>
        </w:rPr>
      </w:pPr>
      <w:r>
        <w:rPr>
          <w:rFonts w:ascii="Arial" w:hAnsi="Arial"/>
          <w:sz w:val="22"/>
        </w:rPr>
        <w:t>Contribue à une utilisation efficace des ressources financières et humaines en veillant à ce que seules les informations nécessaires soient conservées et accessibles au personnel</w:t>
      </w:r>
    </w:p>
    <w:p w14:paraId="2366C5A9" w14:textId="77777777" w:rsidR="003E309B" w:rsidRPr="003E309B" w:rsidRDefault="00C11400" w:rsidP="003E309B">
      <w:pPr>
        <w:numPr>
          <w:ilvl w:val="0"/>
          <w:numId w:val="4"/>
        </w:numPr>
        <w:rPr>
          <w:rFonts w:ascii="Arial" w:hAnsi="Arial" w:cs="Arial"/>
          <w:sz w:val="22"/>
          <w:szCs w:val="22"/>
        </w:rPr>
      </w:pPr>
      <w:r>
        <w:rPr>
          <w:rFonts w:ascii="Arial" w:hAnsi="Arial"/>
          <w:sz w:val="22"/>
        </w:rPr>
        <w:t>Assure une utilisation efficace des installations de stockage afin d'éviter le gaspillage d'argent pour le stockage de documents d'activité qui n'ont pas à être conservés.</w:t>
      </w:r>
    </w:p>
    <w:p w14:paraId="38B99865" w14:textId="77777777" w:rsidR="00255CBC" w:rsidRDefault="00255CBC">
      <w:pPr>
        <w:rPr>
          <w:rFonts w:ascii="Arial" w:hAnsi="Arial" w:cs="Arial"/>
        </w:rPr>
      </w:pPr>
    </w:p>
    <w:p w14:paraId="431836C7" w14:textId="77777777" w:rsidR="00255CBC" w:rsidRPr="00C1243A" w:rsidRDefault="00255CBC">
      <w:pPr>
        <w:rPr>
          <w:rFonts w:ascii="Arial" w:hAnsi="Arial"/>
        </w:rPr>
      </w:pPr>
    </w:p>
    <w:p w14:paraId="12FA5334" w14:textId="77777777" w:rsidR="003E309B" w:rsidRPr="00C1243A" w:rsidRDefault="003E309B">
      <w:pPr>
        <w:rPr>
          <w:rFonts w:ascii="Arial" w:hAnsi="Arial"/>
        </w:rPr>
      </w:pPr>
    </w:p>
    <w:p w14:paraId="28569C60" w14:textId="77777777" w:rsidR="003E309B" w:rsidRPr="00C1243A" w:rsidRDefault="003E309B">
      <w:pPr>
        <w:rPr>
          <w:rFonts w:ascii="Arial" w:hAnsi="Arial"/>
        </w:rPr>
      </w:pPr>
    </w:p>
    <w:p w14:paraId="1DB9E858" w14:textId="77777777" w:rsidR="003E309B" w:rsidRPr="00C1243A" w:rsidRDefault="003E309B">
      <w:pPr>
        <w:rPr>
          <w:rFonts w:ascii="Arial" w:hAnsi="Arial"/>
        </w:rPr>
      </w:pPr>
    </w:p>
    <w:p w14:paraId="001326CE" w14:textId="77777777" w:rsidR="003E309B" w:rsidRPr="00C1243A" w:rsidRDefault="003E309B">
      <w:pPr>
        <w:rPr>
          <w:rFonts w:ascii="Arial" w:hAnsi="Arial"/>
        </w:rPr>
      </w:pPr>
    </w:p>
    <w:p w14:paraId="79C44E1A" w14:textId="77777777" w:rsidR="003E309B" w:rsidRDefault="003E309B" w:rsidP="003E309B">
      <w:pPr>
        <w:pStyle w:val="Heading2"/>
        <w:sectPr w:rsidR="003E309B" w:rsidSect="005F5446">
          <w:pgSz w:w="11906" w:h="16838"/>
          <w:pgMar w:top="1440" w:right="1466" w:bottom="1440" w:left="1800" w:header="708" w:footer="708" w:gutter="0"/>
          <w:cols w:space="708"/>
          <w:docGrid w:linePitch="360"/>
        </w:sectPr>
      </w:pPr>
      <w:bookmarkStart w:id="7" w:name="_Toc224984897"/>
    </w:p>
    <w:p w14:paraId="7AF52E29" w14:textId="77777777" w:rsidR="003E309B" w:rsidRPr="006E447E" w:rsidRDefault="00C11400" w:rsidP="003E309B">
      <w:pPr>
        <w:pStyle w:val="Heading1"/>
      </w:pPr>
      <w:bookmarkStart w:id="8" w:name="_Toc76725274"/>
      <w:r>
        <w:lastRenderedPageBreak/>
        <w:t>À qui s'adresse ce calendrier de mise au rebut ?</w:t>
      </w:r>
      <w:bookmarkEnd w:id="7"/>
      <w:bookmarkEnd w:id="8"/>
    </w:p>
    <w:p w14:paraId="2AF8C5F8" w14:textId="77777777" w:rsidR="003E309B" w:rsidRPr="003E309B" w:rsidRDefault="00C11400" w:rsidP="003E309B">
      <w:pPr>
        <w:rPr>
          <w:rFonts w:ascii="Arial" w:hAnsi="Arial" w:cs="Arial"/>
          <w:sz w:val="22"/>
          <w:szCs w:val="22"/>
        </w:rPr>
      </w:pPr>
      <w:r>
        <w:rPr>
          <w:rFonts w:ascii="Arial" w:hAnsi="Arial"/>
          <w:sz w:val="22"/>
        </w:rPr>
        <w:t xml:space="preserve">La Branche régionale du Pacifique du Conseil international des archives (PARBICA) a </w:t>
      </w:r>
      <w:proofErr w:type="gramStart"/>
      <w:r>
        <w:rPr>
          <w:rFonts w:ascii="Arial" w:hAnsi="Arial"/>
          <w:sz w:val="22"/>
        </w:rPr>
        <w:t>élaboré</w:t>
      </w:r>
      <w:proofErr w:type="gramEnd"/>
      <w:r>
        <w:rPr>
          <w:rFonts w:ascii="Arial" w:hAnsi="Arial"/>
          <w:sz w:val="22"/>
        </w:rPr>
        <w:t xml:space="preserve"> ce calendrier de mise au rebut pour fournir un point de départ aux gouvernements des îles du Pacifique et aux autres organisations qui souhaitent mettre en œuvre la mise au rebut de leurs documents d'activité </w:t>
      </w:r>
      <w:r>
        <w:rPr>
          <w:rFonts w:ascii="Arial" w:hAnsi="Arial"/>
          <w:i/>
          <w:sz w:val="22"/>
        </w:rPr>
        <w:t>administratifs communs</w:t>
      </w:r>
      <w:r>
        <w:rPr>
          <w:rFonts w:ascii="Arial" w:hAnsi="Arial"/>
          <w:sz w:val="22"/>
        </w:rPr>
        <w:t>. Celle-ci a été rédigée en consultant un groupe de travail composé de représentants des pays suivants :</w:t>
      </w:r>
    </w:p>
    <w:p w14:paraId="24CF844D" w14:textId="77777777" w:rsidR="003E309B" w:rsidRPr="003E309B" w:rsidRDefault="003E309B" w:rsidP="003E309B">
      <w:pPr>
        <w:rPr>
          <w:rFonts w:ascii="Arial" w:hAnsi="Arial" w:cs="Arial"/>
          <w:sz w:val="22"/>
          <w:szCs w:val="22"/>
        </w:rPr>
      </w:pPr>
    </w:p>
    <w:p w14:paraId="48134335" w14:textId="77777777" w:rsidR="003E309B" w:rsidRPr="003E309B" w:rsidRDefault="00C11400" w:rsidP="003E309B">
      <w:pPr>
        <w:numPr>
          <w:ilvl w:val="0"/>
          <w:numId w:val="5"/>
        </w:numPr>
        <w:rPr>
          <w:rFonts w:ascii="Arial" w:hAnsi="Arial" w:cs="Arial"/>
          <w:sz w:val="22"/>
          <w:szCs w:val="22"/>
        </w:rPr>
      </w:pPr>
      <w:r>
        <w:rPr>
          <w:rFonts w:ascii="Arial" w:hAnsi="Arial"/>
          <w:sz w:val="22"/>
        </w:rPr>
        <w:t>Australie ;</w:t>
      </w:r>
    </w:p>
    <w:p w14:paraId="26061BCD" w14:textId="77777777" w:rsidR="003E309B" w:rsidRPr="003E309B" w:rsidRDefault="00C11400" w:rsidP="003E309B">
      <w:pPr>
        <w:numPr>
          <w:ilvl w:val="0"/>
          <w:numId w:val="5"/>
        </w:numPr>
        <w:rPr>
          <w:rFonts w:ascii="Arial" w:hAnsi="Arial" w:cs="Arial"/>
          <w:sz w:val="22"/>
          <w:szCs w:val="22"/>
        </w:rPr>
      </w:pPr>
      <w:r>
        <w:rPr>
          <w:rFonts w:ascii="Arial" w:hAnsi="Arial"/>
          <w:sz w:val="22"/>
        </w:rPr>
        <w:t>Îles Cook ;</w:t>
      </w:r>
    </w:p>
    <w:p w14:paraId="53654F41" w14:textId="77777777" w:rsidR="003E309B" w:rsidRPr="003E309B" w:rsidRDefault="00C11400" w:rsidP="003E309B">
      <w:pPr>
        <w:numPr>
          <w:ilvl w:val="0"/>
          <w:numId w:val="5"/>
        </w:numPr>
        <w:rPr>
          <w:rFonts w:ascii="Arial" w:hAnsi="Arial" w:cs="Arial"/>
          <w:sz w:val="22"/>
          <w:szCs w:val="22"/>
        </w:rPr>
      </w:pPr>
      <w:r>
        <w:rPr>
          <w:rFonts w:ascii="Arial" w:hAnsi="Arial"/>
          <w:sz w:val="22"/>
        </w:rPr>
        <w:t>Fidji ;</w:t>
      </w:r>
    </w:p>
    <w:p w14:paraId="709E4AE6" w14:textId="77777777" w:rsidR="003E309B" w:rsidRPr="003E309B" w:rsidRDefault="00C11400" w:rsidP="003E309B">
      <w:pPr>
        <w:numPr>
          <w:ilvl w:val="0"/>
          <w:numId w:val="5"/>
        </w:numPr>
        <w:rPr>
          <w:rFonts w:ascii="Arial" w:hAnsi="Arial" w:cs="Arial"/>
          <w:sz w:val="22"/>
          <w:szCs w:val="22"/>
        </w:rPr>
      </w:pPr>
      <w:r>
        <w:rPr>
          <w:rFonts w:ascii="Arial" w:hAnsi="Arial"/>
          <w:sz w:val="22"/>
        </w:rPr>
        <w:t>Nauru ;</w:t>
      </w:r>
    </w:p>
    <w:p w14:paraId="03AC550A" w14:textId="77777777" w:rsidR="003E309B" w:rsidRPr="003E309B" w:rsidRDefault="00C11400" w:rsidP="003E309B">
      <w:pPr>
        <w:numPr>
          <w:ilvl w:val="0"/>
          <w:numId w:val="5"/>
        </w:numPr>
        <w:rPr>
          <w:rFonts w:ascii="Arial" w:hAnsi="Arial" w:cs="Arial"/>
          <w:sz w:val="22"/>
          <w:szCs w:val="22"/>
        </w:rPr>
      </w:pPr>
      <w:r>
        <w:rPr>
          <w:rFonts w:ascii="Arial" w:hAnsi="Arial"/>
          <w:sz w:val="22"/>
        </w:rPr>
        <w:t>Nouvelle-Zélande ;</w:t>
      </w:r>
    </w:p>
    <w:p w14:paraId="0547214D" w14:textId="77777777" w:rsidR="003E309B" w:rsidRPr="003E309B" w:rsidRDefault="00C11400" w:rsidP="003E309B">
      <w:pPr>
        <w:numPr>
          <w:ilvl w:val="0"/>
          <w:numId w:val="5"/>
        </w:numPr>
        <w:rPr>
          <w:rFonts w:ascii="Arial" w:hAnsi="Arial" w:cs="Arial"/>
          <w:sz w:val="22"/>
          <w:szCs w:val="22"/>
        </w:rPr>
      </w:pPr>
      <w:r>
        <w:rPr>
          <w:rFonts w:ascii="Arial" w:hAnsi="Arial"/>
          <w:sz w:val="22"/>
        </w:rPr>
        <w:t>Palaos ;</w:t>
      </w:r>
    </w:p>
    <w:p w14:paraId="14D53116" w14:textId="77777777" w:rsidR="003E309B" w:rsidRPr="003E309B" w:rsidRDefault="00C11400" w:rsidP="003E309B">
      <w:pPr>
        <w:numPr>
          <w:ilvl w:val="0"/>
          <w:numId w:val="5"/>
        </w:numPr>
        <w:rPr>
          <w:rFonts w:ascii="Arial" w:hAnsi="Arial" w:cs="Arial"/>
          <w:sz w:val="22"/>
          <w:szCs w:val="22"/>
        </w:rPr>
      </w:pPr>
      <w:r>
        <w:rPr>
          <w:rFonts w:ascii="Arial" w:hAnsi="Arial"/>
          <w:sz w:val="22"/>
        </w:rPr>
        <w:t>Papouasie-Nouvelle-Guinée ;</w:t>
      </w:r>
    </w:p>
    <w:p w14:paraId="51C8CF9D" w14:textId="77777777" w:rsidR="003E309B" w:rsidRPr="003E309B" w:rsidRDefault="00C11400" w:rsidP="003E309B">
      <w:pPr>
        <w:numPr>
          <w:ilvl w:val="0"/>
          <w:numId w:val="5"/>
        </w:numPr>
        <w:rPr>
          <w:rFonts w:ascii="Arial" w:hAnsi="Arial" w:cs="Arial"/>
          <w:sz w:val="22"/>
          <w:szCs w:val="22"/>
        </w:rPr>
      </w:pPr>
      <w:r>
        <w:rPr>
          <w:rFonts w:ascii="Arial" w:hAnsi="Arial"/>
          <w:sz w:val="22"/>
        </w:rPr>
        <w:t>Samoa ; et</w:t>
      </w:r>
    </w:p>
    <w:p w14:paraId="1FD1A3D6" w14:textId="77777777" w:rsidR="003E309B" w:rsidRPr="003E309B" w:rsidRDefault="00C11400" w:rsidP="003E309B">
      <w:pPr>
        <w:numPr>
          <w:ilvl w:val="0"/>
          <w:numId w:val="5"/>
        </w:numPr>
        <w:rPr>
          <w:rFonts w:ascii="Arial" w:hAnsi="Arial" w:cs="Arial"/>
          <w:sz w:val="22"/>
          <w:szCs w:val="22"/>
        </w:rPr>
      </w:pPr>
      <w:r>
        <w:rPr>
          <w:rFonts w:ascii="Arial" w:hAnsi="Arial"/>
          <w:sz w:val="22"/>
        </w:rPr>
        <w:t>Vanuatu</w:t>
      </w:r>
    </w:p>
    <w:p w14:paraId="48870E80" w14:textId="77777777" w:rsidR="003E309B" w:rsidRPr="003E309B" w:rsidRDefault="003E309B" w:rsidP="003E309B">
      <w:pPr>
        <w:ind w:left="360"/>
        <w:rPr>
          <w:rFonts w:ascii="Arial" w:hAnsi="Arial" w:cs="Arial"/>
          <w:sz w:val="22"/>
          <w:szCs w:val="22"/>
        </w:rPr>
      </w:pPr>
    </w:p>
    <w:p w14:paraId="00442277" w14:textId="77777777" w:rsidR="003E309B" w:rsidRPr="003E309B" w:rsidRDefault="00C11400" w:rsidP="003E309B">
      <w:pPr>
        <w:rPr>
          <w:rFonts w:ascii="Arial" w:hAnsi="Arial" w:cs="Arial"/>
          <w:sz w:val="22"/>
          <w:szCs w:val="22"/>
        </w:rPr>
      </w:pPr>
      <w:r>
        <w:rPr>
          <w:rFonts w:ascii="Arial" w:hAnsi="Arial"/>
          <w:sz w:val="22"/>
        </w:rPr>
        <w:t>Ce calendrier de mise au rebut correspond à la Directive 4 Plan de classement des documents d'activité administratifs de la Boîte à outils d'archivage pour une bonne gouvernance. Toutefois, il est possible d'utiliser ce calendrier de mise au rebut pour les fonctions administratives communes sans avoir utilisé le plan de classement des documents d'activité. Le calendrier de mise au rebut peut être appliqué aux documents d'activité de tout système de classement et même aux documents d'activité qui n'ont pas été organisés dans un système de classement. La Directive 8 Mise en œuvre du calendrier de mise au rebut pour les fonctions administratives communes contient de plus amples informations sur la façon d'appliquer le calendrier de mise au rebut.</w:t>
      </w:r>
    </w:p>
    <w:p w14:paraId="50EADA2A" w14:textId="77777777" w:rsidR="003E309B" w:rsidRPr="003E309B" w:rsidRDefault="003E309B" w:rsidP="003E309B">
      <w:pPr>
        <w:rPr>
          <w:rFonts w:ascii="Arial" w:hAnsi="Arial" w:cs="Arial"/>
          <w:sz w:val="22"/>
          <w:szCs w:val="22"/>
        </w:rPr>
      </w:pPr>
    </w:p>
    <w:p w14:paraId="5CC05A2B" w14:textId="77777777" w:rsidR="003E309B" w:rsidRPr="003E309B" w:rsidRDefault="00C11400" w:rsidP="003E309B">
      <w:pPr>
        <w:rPr>
          <w:rFonts w:ascii="Arial" w:hAnsi="Arial" w:cs="Arial"/>
          <w:sz w:val="22"/>
          <w:szCs w:val="22"/>
        </w:rPr>
      </w:pPr>
      <w:bookmarkStart w:id="9" w:name="OLE_LINK13"/>
      <w:r>
        <w:rPr>
          <w:rFonts w:ascii="Arial" w:hAnsi="Arial"/>
          <w:sz w:val="22"/>
        </w:rPr>
        <w:t xml:space="preserve">Ce calendrier de mise au rebut doit être considéré comme un « modèle » à partir duquel </w:t>
      </w:r>
      <w:proofErr w:type="gramStart"/>
      <w:r>
        <w:rPr>
          <w:rFonts w:ascii="Arial" w:hAnsi="Arial"/>
          <w:sz w:val="22"/>
        </w:rPr>
        <w:t>vous</w:t>
      </w:r>
      <w:proofErr w:type="gramEnd"/>
      <w:r>
        <w:rPr>
          <w:rFonts w:ascii="Arial" w:hAnsi="Arial"/>
          <w:sz w:val="22"/>
        </w:rPr>
        <w:t xml:space="preserve"> pouvez élaborer votre propre calendrier de mise au rebut pour un gouvernement ou pour des départements ou ministères individuels. Le calendrier de mise au rebut couvre tous les types de documents d'activité administratifs que la plupart des ministères et départements gouvernementaux sont susceptibles de créer et d'utiliser. </w:t>
      </w:r>
    </w:p>
    <w:p w14:paraId="5A5014D6" w14:textId="77777777" w:rsidR="003E309B" w:rsidRPr="003E309B" w:rsidRDefault="003E309B" w:rsidP="003E309B">
      <w:pPr>
        <w:rPr>
          <w:rFonts w:ascii="Arial" w:hAnsi="Arial" w:cs="Arial"/>
          <w:sz w:val="22"/>
          <w:szCs w:val="22"/>
        </w:rPr>
      </w:pPr>
    </w:p>
    <w:p w14:paraId="4D3C4130" w14:textId="77777777" w:rsidR="003E309B" w:rsidRPr="003E309B" w:rsidRDefault="00C11400" w:rsidP="003E309B">
      <w:pPr>
        <w:rPr>
          <w:rFonts w:ascii="Arial" w:hAnsi="Arial" w:cs="Arial"/>
          <w:sz w:val="22"/>
          <w:szCs w:val="22"/>
        </w:rPr>
      </w:pPr>
      <w:r>
        <w:rPr>
          <w:rFonts w:ascii="Arial" w:hAnsi="Arial"/>
          <w:sz w:val="22"/>
        </w:rPr>
        <w:t xml:space="preserve">Chaque pays qui utilise le calendrier de mise au rebut devra apporter des modifications à certaines parties du texte pour garantir qu'il est adapté à ses propres exigences juridiques, administratives et culturelles. </w:t>
      </w:r>
      <w:bookmarkEnd w:id="9"/>
      <w:r>
        <w:rPr>
          <w:rFonts w:ascii="Arial" w:hAnsi="Arial"/>
          <w:sz w:val="22"/>
        </w:rPr>
        <w:t>Vous trouverez de plus amples informations sur la façon d'adapter le calendrier de mise au rebut, ainsi que sur la façon de le mettre en œuvre dans votre propre organisation, dans la Directive 8 Mise en œuvre du calendrier de mise au rebut pour les fonctions administratives communes et dans la Directive 9 Adaptation du calendrier de mise au rebut pour les fonctions administratives communes.</w:t>
      </w:r>
    </w:p>
    <w:p w14:paraId="1B9DBA69" w14:textId="77777777" w:rsidR="003E309B" w:rsidRDefault="003E309B" w:rsidP="003E309B">
      <w:pPr>
        <w:rPr>
          <w:rFonts w:ascii="Arial" w:hAnsi="Arial" w:cs="Arial"/>
        </w:rPr>
      </w:pPr>
    </w:p>
    <w:p w14:paraId="0D051E2C" w14:textId="77777777" w:rsidR="003E309B" w:rsidRPr="00C1243A" w:rsidRDefault="003E309B">
      <w:pPr>
        <w:rPr>
          <w:rFonts w:ascii="Arial" w:hAnsi="Arial"/>
        </w:rPr>
      </w:pPr>
    </w:p>
    <w:p w14:paraId="1863312A" w14:textId="77777777" w:rsidR="003E309B" w:rsidRPr="00C1243A" w:rsidRDefault="003E309B">
      <w:pPr>
        <w:rPr>
          <w:rFonts w:ascii="Arial" w:hAnsi="Arial"/>
        </w:rPr>
      </w:pPr>
    </w:p>
    <w:p w14:paraId="3061CE0F" w14:textId="77777777" w:rsidR="003E309B" w:rsidRPr="00C1243A" w:rsidRDefault="003E309B">
      <w:pPr>
        <w:rPr>
          <w:rFonts w:ascii="Arial" w:hAnsi="Arial"/>
        </w:rPr>
      </w:pPr>
    </w:p>
    <w:p w14:paraId="332AD8F6" w14:textId="77777777" w:rsidR="003E309B" w:rsidRPr="00C1243A" w:rsidRDefault="003E309B">
      <w:pPr>
        <w:rPr>
          <w:rFonts w:ascii="Arial" w:hAnsi="Arial"/>
        </w:rPr>
      </w:pPr>
    </w:p>
    <w:p w14:paraId="0DD22219" w14:textId="77777777" w:rsidR="003E309B" w:rsidRPr="00C1243A" w:rsidRDefault="003E309B">
      <w:pPr>
        <w:rPr>
          <w:rFonts w:ascii="Arial" w:hAnsi="Arial"/>
        </w:rPr>
      </w:pPr>
    </w:p>
    <w:p w14:paraId="5172CC8F" w14:textId="77777777" w:rsidR="003E309B" w:rsidRPr="00C1243A" w:rsidRDefault="003E309B">
      <w:pPr>
        <w:rPr>
          <w:rFonts w:ascii="Arial" w:hAnsi="Arial"/>
        </w:rPr>
      </w:pPr>
    </w:p>
    <w:p w14:paraId="3C1E5B9F" w14:textId="77777777" w:rsidR="003E309B" w:rsidRPr="004D7AD7" w:rsidRDefault="00C11400" w:rsidP="003E309B">
      <w:pPr>
        <w:pStyle w:val="Heading1"/>
      </w:pPr>
      <w:bookmarkStart w:id="10" w:name="_Toc224984898"/>
      <w:bookmarkStart w:id="11" w:name="_Toc76725275"/>
      <w:r>
        <w:lastRenderedPageBreak/>
        <w:t>Contenu du calendrier de mise au rebut</w:t>
      </w:r>
      <w:bookmarkEnd w:id="10"/>
      <w:bookmarkEnd w:id="11"/>
      <w:r>
        <w:t xml:space="preserve"> </w:t>
      </w:r>
    </w:p>
    <w:p w14:paraId="73ADBC26" w14:textId="77777777" w:rsidR="003E309B" w:rsidRPr="003E309B" w:rsidRDefault="00C11400" w:rsidP="003E309B">
      <w:pPr>
        <w:rPr>
          <w:rFonts w:ascii="Arial" w:hAnsi="Arial" w:cs="Arial"/>
          <w:sz w:val="22"/>
          <w:szCs w:val="22"/>
        </w:rPr>
      </w:pPr>
      <w:r>
        <w:rPr>
          <w:rFonts w:ascii="Arial" w:hAnsi="Arial"/>
          <w:sz w:val="22"/>
        </w:rPr>
        <w:t>Ce calendrier de mise au rebut ne contient pas d'informations sur les documents d'activité relatifs aux « activités de base » des départements gouvernementaux. L'activité de base d'une agence gouvernementale correspond au travail dont elle est responsable et qu'aucune autre partie du gouvernement n’effectue. Par exemple, seul le Ministère de la santé gère les hôpitaux, et seul le Ministère de l'éducation gère les écoles. Chaque ministère ou département devra produire son propre calendrier de mise au rebut ou une liste qui fournit des instructions sur la façon de mettre au rebut les documents d'activité concernant ces types de tâches spécifiques. Vous trouverez davantage d'informations sur la façon d'évaluer la valeur des activités de base dans la Directive 10 Démarrer un programme d'évaluation.</w:t>
      </w:r>
    </w:p>
    <w:p w14:paraId="6B17F264" w14:textId="77777777" w:rsidR="003E309B" w:rsidRPr="003E309B" w:rsidRDefault="003E309B" w:rsidP="003E309B">
      <w:pPr>
        <w:rPr>
          <w:rFonts w:ascii="Arial" w:hAnsi="Arial" w:cs="Arial"/>
          <w:sz w:val="22"/>
          <w:szCs w:val="22"/>
        </w:rPr>
      </w:pPr>
    </w:p>
    <w:p w14:paraId="10BAD872" w14:textId="77777777" w:rsidR="003E309B" w:rsidRPr="003E309B" w:rsidRDefault="00C11400" w:rsidP="003E309B">
      <w:pPr>
        <w:rPr>
          <w:rFonts w:ascii="Arial" w:hAnsi="Arial" w:cs="Arial"/>
          <w:sz w:val="22"/>
          <w:szCs w:val="22"/>
        </w:rPr>
      </w:pPr>
      <w:r>
        <w:rPr>
          <w:rFonts w:ascii="Arial" w:hAnsi="Arial"/>
          <w:sz w:val="22"/>
        </w:rPr>
        <w:t xml:space="preserve">Le calendrier de mise au rebut est basé sur la Directive 4 Plan de classement des documents d'activité administratifs de la Boîte à outils d'archivage pour une bonne gouvernance. Ce sont les documents d'activité que chaque organisation crée pour se gérer. </w:t>
      </w:r>
    </w:p>
    <w:p w14:paraId="6B0E5977" w14:textId="77777777" w:rsidR="003E309B" w:rsidRPr="003E309B" w:rsidRDefault="003E309B" w:rsidP="003E309B">
      <w:pPr>
        <w:rPr>
          <w:rFonts w:ascii="Arial" w:hAnsi="Arial" w:cs="Arial"/>
          <w:sz w:val="22"/>
          <w:szCs w:val="22"/>
        </w:rPr>
      </w:pPr>
    </w:p>
    <w:p w14:paraId="208B1215" w14:textId="77777777" w:rsidR="003E309B" w:rsidRPr="003E309B" w:rsidRDefault="00C11400" w:rsidP="003E309B">
      <w:pPr>
        <w:rPr>
          <w:rFonts w:ascii="Arial" w:hAnsi="Arial" w:cs="Arial"/>
          <w:sz w:val="22"/>
          <w:szCs w:val="22"/>
        </w:rPr>
      </w:pPr>
      <w:r>
        <w:rPr>
          <w:rFonts w:ascii="Arial" w:hAnsi="Arial"/>
          <w:sz w:val="22"/>
        </w:rPr>
        <w:t xml:space="preserve">Le calendrier de mise au rebut est divisé en 6 sections, chacune comprenant une fonction déterminée dans le plan de classement des documents d'activité. </w:t>
      </w:r>
    </w:p>
    <w:p w14:paraId="1241802E" w14:textId="77777777" w:rsidR="003E309B" w:rsidRPr="003E309B" w:rsidRDefault="003E309B" w:rsidP="003E309B">
      <w:pPr>
        <w:rPr>
          <w:rFonts w:ascii="Arial" w:hAnsi="Arial" w:cs="Arial"/>
          <w:sz w:val="22"/>
          <w:szCs w:val="22"/>
        </w:rPr>
      </w:pPr>
    </w:p>
    <w:p w14:paraId="75DF224D" w14:textId="77777777" w:rsidR="003E309B" w:rsidRPr="003E309B" w:rsidRDefault="00C11400" w:rsidP="003E309B">
      <w:pPr>
        <w:rPr>
          <w:rFonts w:ascii="Arial" w:hAnsi="Arial" w:cs="Arial"/>
          <w:sz w:val="22"/>
          <w:szCs w:val="22"/>
        </w:rPr>
      </w:pPr>
      <w:r>
        <w:rPr>
          <w:rFonts w:ascii="Arial" w:hAnsi="Arial"/>
          <w:sz w:val="22"/>
        </w:rPr>
        <w:t>Ces fonctions sont les suivantes :</w:t>
      </w:r>
    </w:p>
    <w:p w14:paraId="0C33C9A7" w14:textId="77777777" w:rsidR="003E309B" w:rsidRPr="003E309B" w:rsidRDefault="00C11400" w:rsidP="003E309B">
      <w:pPr>
        <w:numPr>
          <w:ilvl w:val="0"/>
          <w:numId w:val="6"/>
        </w:numPr>
        <w:rPr>
          <w:rFonts w:ascii="Arial" w:hAnsi="Arial" w:cs="Arial"/>
          <w:sz w:val="22"/>
          <w:szCs w:val="22"/>
        </w:rPr>
      </w:pPr>
      <w:r>
        <w:rPr>
          <w:rFonts w:ascii="Arial" w:hAnsi="Arial"/>
          <w:b/>
          <w:sz w:val="22"/>
        </w:rPr>
        <w:t>Gestion des actifs et des ressources :</w:t>
      </w:r>
      <w:r>
        <w:rPr>
          <w:rFonts w:ascii="Arial" w:hAnsi="Arial"/>
          <w:sz w:val="22"/>
        </w:rPr>
        <w:t xml:space="preserve"> fonction de gestion des ressources physiques dont l'organisation a besoin pour mener à bien ses activités, notamment des véhicules, des terrains, des bâtiments, des équipements, des services, de la technologie (y compris les logiciels) et des fournitures.</w:t>
      </w:r>
    </w:p>
    <w:p w14:paraId="39CBD1E0" w14:textId="77777777" w:rsidR="003E309B" w:rsidRPr="003E309B" w:rsidRDefault="00C11400" w:rsidP="003E309B">
      <w:pPr>
        <w:numPr>
          <w:ilvl w:val="0"/>
          <w:numId w:val="6"/>
        </w:numPr>
        <w:rPr>
          <w:rFonts w:ascii="Arial" w:hAnsi="Arial" w:cs="Arial"/>
          <w:sz w:val="22"/>
          <w:szCs w:val="22"/>
        </w:rPr>
      </w:pPr>
      <w:r>
        <w:rPr>
          <w:rFonts w:ascii="Arial" w:hAnsi="Arial"/>
          <w:b/>
          <w:sz w:val="22"/>
        </w:rPr>
        <w:t>Relations extérieures :</w:t>
      </w:r>
      <w:r>
        <w:rPr>
          <w:rFonts w:ascii="Arial" w:hAnsi="Arial"/>
          <w:sz w:val="22"/>
        </w:rPr>
        <w:t xml:space="preserve"> fonction de communication avec les groupes externes, y compris le public, les groupes professionnels et industriels, et les organisations sœurs internationales. </w:t>
      </w:r>
    </w:p>
    <w:p w14:paraId="5B3F5FC8" w14:textId="77777777" w:rsidR="003E309B" w:rsidRPr="003E309B" w:rsidRDefault="00C11400" w:rsidP="003E309B">
      <w:pPr>
        <w:numPr>
          <w:ilvl w:val="0"/>
          <w:numId w:val="6"/>
        </w:numPr>
        <w:rPr>
          <w:rFonts w:ascii="Arial" w:hAnsi="Arial" w:cs="Arial"/>
          <w:sz w:val="22"/>
          <w:szCs w:val="22"/>
        </w:rPr>
      </w:pPr>
      <w:r>
        <w:rPr>
          <w:rFonts w:ascii="Arial" w:hAnsi="Arial"/>
          <w:b/>
          <w:sz w:val="22"/>
        </w:rPr>
        <w:t>Gestion financière :</w:t>
      </w:r>
      <w:r>
        <w:rPr>
          <w:rFonts w:ascii="Arial" w:hAnsi="Arial"/>
          <w:sz w:val="22"/>
        </w:rPr>
        <w:t xml:space="preserve"> fonction de gestion des ressources financières de l'organisation.</w:t>
      </w:r>
    </w:p>
    <w:p w14:paraId="294A5A98" w14:textId="77777777" w:rsidR="003E309B" w:rsidRPr="003E309B" w:rsidRDefault="00C11400" w:rsidP="003E309B">
      <w:pPr>
        <w:numPr>
          <w:ilvl w:val="0"/>
          <w:numId w:val="6"/>
        </w:numPr>
        <w:rPr>
          <w:rFonts w:ascii="Arial" w:hAnsi="Arial" w:cs="Arial"/>
          <w:sz w:val="22"/>
          <w:szCs w:val="22"/>
        </w:rPr>
      </w:pPr>
      <w:r>
        <w:rPr>
          <w:rFonts w:ascii="Arial" w:hAnsi="Arial"/>
          <w:b/>
          <w:sz w:val="22"/>
        </w:rPr>
        <w:t>Gestion de l'information :</w:t>
      </w:r>
      <w:r>
        <w:rPr>
          <w:rFonts w:ascii="Arial" w:hAnsi="Arial"/>
          <w:sz w:val="22"/>
        </w:rPr>
        <w:t xml:space="preserve"> fonction de création, d'acquisition et de gestion des ressources et services documentaires de l'organisation, y compris ses dossiers et documents de bibliothèque.</w:t>
      </w:r>
    </w:p>
    <w:p w14:paraId="24823204" w14:textId="77777777" w:rsidR="003E309B" w:rsidRPr="003E309B" w:rsidRDefault="00C11400" w:rsidP="003E309B">
      <w:pPr>
        <w:numPr>
          <w:ilvl w:val="0"/>
          <w:numId w:val="6"/>
        </w:numPr>
        <w:rPr>
          <w:rFonts w:ascii="Arial" w:hAnsi="Arial" w:cs="Arial"/>
          <w:sz w:val="22"/>
          <w:szCs w:val="22"/>
        </w:rPr>
      </w:pPr>
      <w:r>
        <w:rPr>
          <w:rFonts w:ascii="Arial" w:hAnsi="Arial"/>
          <w:b/>
          <w:sz w:val="22"/>
        </w:rPr>
        <w:t>Personnel et effectif :</w:t>
      </w:r>
      <w:r>
        <w:rPr>
          <w:rFonts w:ascii="Arial" w:hAnsi="Arial"/>
          <w:sz w:val="22"/>
        </w:rPr>
        <w:t xml:space="preserve"> fonction de gestion du personnel de l'organisation, de ses droits et des structures dans lesquelles il est employé.</w:t>
      </w:r>
    </w:p>
    <w:p w14:paraId="31C59128" w14:textId="77777777" w:rsidR="003E309B" w:rsidRPr="003E309B" w:rsidRDefault="00C11400" w:rsidP="003E309B">
      <w:pPr>
        <w:numPr>
          <w:ilvl w:val="0"/>
          <w:numId w:val="6"/>
        </w:numPr>
        <w:rPr>
          <w:rFonts w:ascii="Arial" w:hAnsi="Arial" w:cs="Arial"/>
          <w:sz w:val="22"/>
          <w:szCs w:val="22"/>
        </w:rPr>
      </w:pPr>
      <w:r>
        <w:rPr>
          <w:rFonts w:ascii="Arial" w:hAnsi="Arial"/>
          <w:b/>
          <w:sz w:val="22"/>
        </w:rPr>
        <w:t>Gestion stratégique :</w:t>
      </w:r>
      <w:r>
        <w:rPr>
          <w:rFonts w:ascii="Arial" w:hAnsi="Arial"/>
          <w:sz w:val="22"/>
        </w:rPr>
        <w:t xml:space="preserve"> fonction de détermination des objectifs à long terme pour l'organisation, d'orientation et de gestion de l'ensemble des activités, processus et ressources de l'organisation pour que l'organisation puisse les atteindre.</w:t>
      </w:r>
    </w:p>
    <w:p w14:paraId="035E6CDF" w14:textId="77777777" w:rsidR="003E309B" w:rsidRPr="003E309B" w:rsidRDefault="003E309B" w:rsidP="003E309B">
      <w:pPr>
        <w:rPr>
          <w:rFonts w:ascii="Arial" w:hAnsi="Arial" w:cs="Arial"/>
          <w:sz w:val="22"/>
          <w:szCs w:val="22"/>
        </w:rPr>
      </w:pPr>
    </w:p>
    <w:p w14:paraId="58836979" w14:textId="77777777" w:rsidR="003E309B" w:rsidRPr="003E309B" w:rsidRDefault="00C11400" w:rsidP="003E309B">
      <w:pPr>
        <w:keepNext/>
        <w:keepLines/>
        <w:rPr>
          <w:rFonts w:ascii="Arial" w:hAnsi="Arial" w:cs="Arial"/>
          <w:sz w:val="22"/>
          <w:szCs w:val="22"/>
        </w:rPr>
      </w:pPr>
      <w:r>
        <w:rPr>
          <w:rFonts w:ascii="Arial" w:hAnsi="Arial"/>
          <w:sz w:val="22"/>
        </w:rPr>
        <w:t xml:space="preserve">À l'intérieur de chaque section, le calendrier énumère par ordre alphabétique les </w:t>
      </w:r>
      <w:r>
        <w:rPr>
          <w:rFonts w:ascii="Arial" w:hAnsi="Arial"/>
          <w:b/>
          <w:sz w:val="22"/>
        </w:rPr>
        <w:t xml:space="preserve">activités </w:t>
      </w:r>
      <w:r>
        <w:rPr>
          <w:rFonts w:ascii="Arial" w:hAnsi="Arial"/>
          <w:sz w:val="22"/>
        </w:rPr>
        <w:t>qui se déroulent dans le cadre de la fonction particulière (2</w:t>
      </w:r>
      <w:r>
        <w:rPr>
          <w:rFonts w:ascii="Arial" w:hAnsi="Arial"/>
          <w:sz w:val="22"/>
          <w:vertAlign w:val="superscript"/>
        </w:rPr>
        <w:t>nde</w:t>
      </w:r>
      <w:r>
        <w:rPr>
          <w:rFonts w:ascii="Arial" w:hAnsi="Arial"/>
          <w:sz w:val="22"/>
        </w:rPr>
        <w:t xml:space="preserve"> colonne), les </w:t>
      </w:r>
      <w:r>
        <w:rPr>
          <w:rFonts w:ascii="Arial" w:hAnsi="Arial"/>
          <w:b/>
          <w:sz w:val="22"/>
        </w:rPr>
        <w:t xml:space="preserve">décrit </w:t>
      </w:r>
      <w:r>
        <w:rPr>
          <w:rFonts w:ascii="Arial" w:hAnsi="Arial"/>
          <w:sz w:val="22"/>
        </w:rPr>
        <w:t>(3</w:t>
      </w:r>
      <w:r>
        <w:rPr>
          <w:rFonts w:ascii="Arial" w:hAnsi="Arial"/>
          <w:sz w:val="22"/>
          <w:vertAlign w:val="superscript"/>
        </w:rPr>
        <w:t>e</w:t>
      </w:r>
      <w:r>
        <w:rPr>
          <w:rFonts w:ascii="Arial" w:hAnsi="Arial"/>
          <w:sz w:val="22"/>
        </w:rPr>
        <w:t xml:space="preserve"> colonne) et fournit des </w:t>
      </w:r>
      <w:r>
        <w:rPr>
          <w:rFonts w:ascii="Arial" w:hAnsi="Arial"/>
          <w:b/>
          <w:sz w:val="22"/>
        </w:rPr>
        <w:t xml:space="preserve">exemples de documents d'activité </w:t>
      </w:r>
      <w:r>
        <w:rPr>
          <w:rFonts w:ascii="Arial" w:hAnsi="Arial"/>
          <w:sz w:val="22"/>
        </w:rPr>
        <w:t>(4</w:t>
      </w:r>
      <w:r>
        <w:rPr>
          <w:rFonts w:ascii="Arial" w:hAnsi="Arial"/>
          <w:sz w:val="22"/>
          <w:vertAlign w:val="superscript"/>
        </w:rPr>
        <w:t>e</w:t>
      </w:r>
      <w:r>
        <w:rPr>
          <w:rFonts w:ascii="Arial" w:hAnsi="Arial"/>
          <w:sz w:val="22"/>
        </w:rPr>
        <w:t xml:space="preserve"> colonne).  Veuillez noter que les exemples de documents d'activité ne sont que des exemples et non une liste exhaustive de tous les documents relevant de ces activités.</w:t>
      </w:r>
    </w:p>
    <w:p w14:paraId="44722538" w14:textId="77777777" w:rsidR="003E309B" w:rsidRPr="003E309B" w:rsidRDefault="003E309B" w:rsidP="003E309B">
      <w:pPr>
        <w:autoSpaceDE w:val="0"/>
        <w:autoSpaceDN w:val="0"/>
        <w:adjustRightInd w:val="0"/>
        <w:rPr>
          <w:rFonts w:ascii="Arial" w:hAnsi="Arial" w:cs="Arial"/>
          <w:sz w:val="22"/>
          <w:szCs w:val="22"/>
        </w:rPr>
      </w:pPr>
    </w:p>
    <w:p w14:paraId="6A0A9C26" w14:textId="77777777" w:rsidR="003E309B" w:rsidRPr="003E309B" w:rsidRDefault="00C11400" w:rsidP="003E309B">
      <w:pPr>
        <w:autoSpaceDE w:val="0"/>
        <w:autoSpaceDN w:val="0"/>
        <w:adjustRightInd w:val="0"/>
        <w:rPr>
          <w:rFonts w:ascii="Arial" w:hAnsi="Arial" w:cs="Arial"/>
          <w:sz w:val="22"/>
          <w:szCs w:val="22"/>
        </w:rPr>
      </w:pPr>
      <w:proofErr w:type="gramStart"/>
      <w:r>
        <w:rPr>
          <w:rFonts w:ascii="Arial" w:hAnsi="Arial"/>
          <w:sz w:val="22"/>
        </w:rPr>
        <w:t xml:space="preserve">L' </w:t>
      </w:r>
      <w:r>
        <w:rPr>
          <w:rFonts w:ascii="Arial" w:hAnsi="Arial"/>
          <w:b/>
          <w:sz w:val="22"/>
        </w:rPr>
        <w:t>action</w:t>
      </w:r>
      <w:proofErr w:type="gramEnd"/>
      <w:r>
        <w:rPr>
          <w:rFonts w:ascii="Arial" w:hAnsi="Arial"/>
          <w:b/>
          <w:sz w:val="22"/>
        </w:rPr>
        <w:t xml:space="preserve"> de mise au rebut (5</w:t>
      </w:r>
      <w:r>
        <w:rPr>
          <w:rFonts w:ascii="Arial" w:hAnsi="Arial"/>
          <w:sz w:val="22"/>
          <w:vertAlign w:val="superscript"/>
        </w:rPr>
        <w:t>e</w:t>
      </w:r>
      <w:r>
        <w:rPr>
          <w:rFonts w:ascii="Arial" w:hAnsi="Arial"/>
          <w:sz w:val="22"/>
        </w:rPr>
        <w:t xml:space="preserve"> colonne) indique si la mise au rebut finale des documents d'activité consiste à </w:t>
      </w:r>
      <w:r>
        <w:rPr>
          <w:rFonts w:ascii="Arial" w:hAnsi="Arial"/>
          <w:b/>
          <w:i/>
          <w:sz w:val="22"/>
        </w:rPr>
        <w:t xml:space="preserve">Archiver </w:t>
      </w:r>
      <w:r>
        <w:rPr>
          <w:rFonts w:ascii="Arial" w:hAnsi="Arial"/>
          <w:sz w:val="22"/>
        </w:rPr>
        <w:t xml:space="preserve">ou </w:t>
      </w:r>
      <w:r>
        <w:rPr>
          <w:rFonts w:ascii="Arial" w:hAnsi="Arial"/>
          <w:b/>
          <w:i/>
          <w:sz w:val="22"/>
        </w:rPr>
        <w:t>Détruire</w:t>
      </w:r>
      <w:r>
        <w:rPr>
          <w:rFonts w:ascii="Arial" w:hAnsi="Arial"/>
          <w:sz w:val="22"/>
        </w:rPr>
        <w:t>. Les critères utilisés pour décider des actions de mise au rebut dans le modèle de calendrier de mise au rebut sont énumérés plus loin dans ce document.</w:t>
      </w:r>
    </w:p>
    <w:p w14:paraId="34155099" w14:textId="77777777" w:rsidR="003E309B" w:rsidRPr="003E309B" w:rsidRDefault="003E309B" w:rsidP="003E309B">
      <w:pPr>
        <w:autoSpaceDE w:val="0"/>
        <w:autoSpaceDN w:val="0"/>
        <w:adjustRightInd w:val="0"/>
        <w:rPr>
          <w:rFonts w:ascii="Arial" w:hAnsi="Arial" w:cs="Arial"/>
          <w:sz w:val="22"/>
          <w:szCs w:val="22"/>
        </w:rPr>
      </w:pPr>
    </w:p>
    <w:p w14:paraId="30C1BB8D" w14:textId="77777777" w:rsidR="003E309B" w:rsidRPr="003E309B" w:rsidRDefault="00C11400" w:rsidP="003E309B">
      <w:pPr>
        <w:rPr>
          <w:rFonts w:ascii="Arial" w:hAnsi="Arial" w:cs="Arial"/>
          <w:sz w:val="22"/>
          <w:szCs w:val="22"/>
        </w:rPr>
      </w:pPr>
      <w:r>
        <w:rPr>
          <w:rFonts w:ascii="Arial" w:hAnsi="Arial"/>
          <w:sz w:val="22"/>
        </w:rPr>
        <w:t xml:space="preserve">La colonne </w:t>
      </w:r>
      <w:r>
        <w:rPr>
          <w:rFonts w:ascii="Arial" w:hAnsi="Arial"/>
          <w:b/>
          <w:sz w:val="22"/>
        </w:rPr>
        <w:t xml:space="preserve">Durée de conservation </w:t>
      </w:r>
      <w:r>
        <w:rPr>
          <w:rFonts w:ascii="Arial" w:hAnsi="Arial"/>
          <w:sz w:val="22"/>
        </w:rPr>
        <w:t>(6</w:t>
      </w:r>
      <w:r>
        <w:rPr>
          <w:rFonts w:ascii="Arial" w:hAnsi="Arial"/>
          <w:sz w:val="22"/>
          <w:vertAlign w:val="superscript"/>
        </w:rPr>
        <w:t>e</w:t>
      </w:r>
      <w:r>
        <w:rPr>
          <w:rFonts w:ascii="Arial" w:hAnsi="Arial"/>
          <w:sz w:val="22"/>
        </w:rPr>
        <w:t xml:space="preserve"> colonne) définit la période pendant laquelle le document d'activité doit être conservé </w:t>
      </w:r>
      <w:r>
        <w:rPr>
          <w:rFonts w:ascii="Arial" w:hAnsi="Arial"/>
          <w:b/>
          <w:sz w:val="22"/>
        </w:rPr>
        <w:t xml:space="preserve">après </w:t>
      </w:r>
      <w:r>
        <w:rPr>
          <w:rFonts w:ascii="Arial" w:hAnsi="Arial"/>
          <w:sz w:val="22"/>
        </w:rPr>
        <w:t xml:space="preserve">son inactivité et </w:t>
      </w:r>
      <w:r>
        <w:rPr>
          <w:rFonts w:ascii="Arial" w:hAnsi="Arial"/>
          <w:b/>
          <w:sz w:val="22"/>
        </w:rPr>
        <w:t xml:space="preserve">avant </w:t>
      </w:r>
      <w:r>
        <w:rPr>
          <w:rFonts w:ascii="Arial" w:hAnsi="Arial"/>
          <w:sz w:val="22"/>
        </w:rPr>
        <w:t xml:space="preserve">sa mise au rebut. </w:t>
      </w:r>
    </w:p>
    <w:p w14:paraId="1344CC05" w14:textId="77777777" w:rsidR="003E309B" w:rsidRPr="003E309B" w:rsidRDefault="00C11400" w:rsidP="003E309B">
      <w:pPr>
        <w:rPr>
          <w:rFonts w:ascii="Arial" w:hAnsi="Arial" w:cs="Arial"/>
          <w:sz w:val="22"/>
          <w:szCs w:val="22"/>
        </w:rPr>
      </w:pPr>
      <w:r>
        <w:rPr>
          <w:rFonts w:ascii="Arial" w:hAnsi="Arial"/>
          <w:sz w:val="22"/>
        </w:rPr>
        <w:lastRenderedPageBreak/>
        <w:t xml:space="preserve">Le modèle de calendrier de mise au rebut fournit une </w:t>
      </w:r>
      <w:r>
        <w:rPr>
          <w:rFonts w:ascii="Arial" w:hAnsi="Arial"/>
          <w:i/>
          <w:sz w:val="22"/>
        </w:rPr>
        <w:t xml:space="preserve">durée de conservation minimale recommandée pour les documents d'activité dont l'action de mise au rebut est DÉTRUIRE. </w:t>
      </w:r>
      <w:r>
        <w:rPr>
          <w:rFonts w:ascii="Arial" w:hAnsi="Arial"/>
          <w:sz w:val="22"/>
        </w:rPr>
        <w:t>En d'autres termes, lorsque vous adaptez le calendrier de mise au rebut pour votre propre pays ou organisation, le calendrier de mise au rebut suggère la durée minimale de conservation du document d'activité. Vous pouvez décider de conserver plus longtemps le document d'activité. La Directive 8 Mise en œuvre du calendrier de mise au rebut pour les fonctions administratives communes contient des conseils sur la façon de décider d'une durée de conservation.</w:t>
      </w:r>
    </w:p>
    <w:p w14:paraId="51538D58" w14:textId="77777777" w:rsidR="003E309B" w:rsidRPr="003E309B" w:rsidRDefault="003E309B" w:rsidP="003E309B">
      <w:pPr>
        <w:rPr>
          <w:rFonts w:ascii="Arial" w:hAnsi="Arial" w:cs="Arial"/>
          <w:sz w:val="22"/>
          <w:szCs w:val="22"/>
        </w:rPr>
      </w:pPr>
    </w:p>
    <w:p w14:paraId="0D624549" w14:textId="77777777" w:rsidR="003E309B" w:rsidRPr="003E309B" w:rsidRDefault="00C11400" w:rsidP="003E309B">
      <w:pPr>
        <w:rPr>
          <w:rFonts w:ascii="Arial" w:hAnsi="Arial" w:cs="Arial"/>
          <w:sz w:val="22"/>
          <w:szCs w:val="22"/>
        </w:rPr>
      </w:pPr>
      <w:r>
        <w:rPr>
          <w:rFonts w:ascii="Arial" w:hAnsi="Arial"/>
          <w:sz w:val="22"/>
        </w:rPr>
        <w:t>Il n'y a pas de durée de conservation minimum recommandée pour les documents d'activité dont l'action de mise au rebut est ARCHIVER, car les Archives nationales ou un organisme similaire dans chaque pays auront leurs propres règles concernant le transfert des documents d'activité à leur garde.</w:t>
      </w:r>
    </w:p>
    <w:p w14:paraId="0E08AC9B" w14:textId="77777777" w:rsidR="003E309B" w:rsidRPr="003E309B" w:rsidRDefault="003E309B" w:rsidP="003E309B">
      <w:pPr>
        <w:rPr>
          <w:rFonts w:ascii="Arial" w:hAnsi="Arial" w:cs="Arial"/>
          <w:sz w:val="22"/>
          <w:szCs w:val="22"/>
        </w:rPr>
      </w:pPr>
    </w:p>
    <w:p w14:paraId="7DD27ACA" w14:textId="77777777" w:rsidR="003E309B" w:rsidRPr="003E309B" w:rsidRDefault="00C11400" w:rsidP="003E309B">
      <w:pPr>
        <w:rPr>
          <w:rFonts w:ascii="Arial" w:hAnsi="Arial" w:cs="Arial"/>
          <w:sz w:val="22"/>
          <w:szCs w:val="22"/>
        </w:rPr>
      </w:pPr>
      <w:r>
        <w:rPr>
          <w:rFonts w:ascii="Arial" w:hAnsi="Arial"/>
          <w:b/>
          <w:sz w:val="22"/>
        </w:rPr>
        <w:t xml:space="preserve">Fonction + activité + description + exemple + action de mise au rebut + durée de conservation </w:t>
      </w:r>
      <w:r>
        <w:rPr>
          <w:rFonts w:ascii="Arial" w:hAnsi="Arial"/>
          <w:sz w:val="22"/>
        </w:rPr>
        <w:t xml:space="preserve">constituent ce que l'on appelle la </w:t>
      </w:r>
      <w:r>
        <w:rPr>
          <w:rFonts w:ascii="Arial" w:hAnsi="Arial"/>
          <w:b/>
          <w:sz w:val="22"/>
        </w:rPr>
        <w:t xml:space="preserve">classe de mise au rebut. </w:t>
      </w:r>
      <w:r>
        <w:rPr>
          <w:rFonts w:ascii="Arial" w:hAnsi="Arial"/>
          <w:sz w:val="22"/>
        </w:rPr>
        <w:t xml:space="preserve">Chaque classe de mise au rebut se voit attribuer un </w:t>
      </w:r>
      <w:r>
        <w:rPr>
          <w:rFonts w:ascii="Arial" w:hAnsi="Arial"/>
          <w:b/>
          <w:sz w:val="22"/>
        </w:rPr>
        <w:t xml:space="preserve">numéro de référence </w:t>
      </w:r>
      <w:r>
        <w:rPr>
          <w:rFonts w:ascii="Arial" w:hAnsi="Arial"/>
          <w:sz w:val="22"/>
        </w:rPr>
        <w:t>(1</w:t>
      </w:r>
      <w:r>
        <w:rPr>
          <w:rFonts w:ascii="Arial" w:hAnsi="Arial"/>
          <w:sz w:val="22"/>
          <w:vertAlign w:val="superscript"/>
        </w:rPr>
        <w:t>ère</w:t>
      </w:r>
      <w:r>
        <w:rPr>
          <w:rFonts w:ascii="Arial" w:hAnsi="Arial"/>
          <w:sz w:val="22"/>
        </w:rPr>
        <w:t xml:space="preserve"> colonne). Le numéro de référence est un moyen abrégé de se référer à la classe de mise au rebut. </w:t>
      </w:r>
    </w:p>
    <w:p w14:paraId="0EBD9856" w14:textId="77777777" w:rsidR="003E309B" w:rsidRPr="003E309B" w:rsidRDefault="003E309B" w:rsidP="003E309B">
      <w:pPr>
        <w:rPr>
          <w:rFonts w:ascii="Arial" w:hAnsi="Arial" w:cs="Arial"/>
          <w:sz w:val="22"/>
          <w:szCs w:val="22"/>
        </w:rPr>
      </w:pPr>
    </w:p>
    <w:p w14:paraId="1A89E5F3" w14:textId="77777777" w:rsidR="003E309B" w:rsidRPr="003E309B" w:rsidRDefault="00C11400" w:rsidP="003E309B">
      <w:pPr>
        <w:rPr>
          <w:rFonts w:ascii="Arial" w:hAnsi="Arial" w:cs="Arial"/>
          <w:sz w:val="22"/>
          <w:szCs w:val="22"/>
        </w:rPr>
      </w:pPr>
      <w:r>
        <w:rPr>
          <w:rFonts w:ascii="Arial" w:hAnsi="Arial"/>
          <w:sz w:val="22"/>
        </w:rPr>
        <w:t>Le numéro de référence a été conçu pour être différent des numéros de référence des dossiers - il comporte un préfixe alphabétique DS (pour Disposal Schedule, calendrier de mise au rebut), puis un numéro pour chaque fonction et pour chaque classe de mise au rebut.</w:t>
      </w:r>
    </w:p>
    <w:p w14:paraId="3747526D" w14:textId="77777777" w:rsidR="003E309B" w:rsidRPr="003E309B" w:rsidRDefault="003E309B" w:rsidP="003E309B">
      <w:pPr>
        <w:rPr>
          <w:rFonts w:ascii="Arial" w:hAnsi="Arial" w:cs="Arial"/>
          <w:sz w:val="22"/>
          <w:szCs w:val="22"/>
        </w:rPr>
      </w:pPr>
    </w:p>
    <w:p w14:paraId="4631ED73" w14:textId="77777777" w:rsidR="003E309B" w:rsidRPr="003E309B" w:rsidRDefault="00C11400" w:rsidP="003E309B">
      <w:pPr>
        <w:rPr>
          <w:rFonts w:ascii="Arial" w:hAnsi="Arial" w:cs="Arial"/>
          <w:sz w:val="22"/>
          <w:szCs w:val="22"/>
        </w:rPr>
      </w:pPr>
      <w:r>
        <w:rPr>
          <w:rFonts w:ascii="Arial" w:hAnsi="Arial"/>
          <w:sz w:val="22"/>
        </w:rPr>
        <w:t xml:space="preserve">Par exemple. DS1/2.1 est le numéro de référence de la classe de mise au rebut Gestion des actifs et des ressources/Consultation et conseils, dont l'action de mise au rebut est « Détruire » et la durée de conservation est « 3 ans après que le document est inactif ». </w:t>
      </w:r>
    </w:p>
    <w:p w14:paraId="046F240E" w14:textId="77777777" w:rsidR="003E309B" w:rsidRPr="003E309B" w:rsidRDefault="003E309B" w:rsidP="003E309B">
      <w:pPr>
        <w:rPr>
          <w:rFonts w:ascii="Arial" w:hAnsi="Arial" w:cs="Arial"/>
          <w:sz w:val="22"/>
          <w:szCs w:val="22"/>
        </w:rPr>
      </w:pPr>
    </w:p>
    <w:p w14:paraId="36C6E74E" w14:textId="77777777" w:rsidR="003E309B" w:rsidRPr="003E309B" w:rsidRDefault="00C11400" w:rsidP="003E309B">
      <w:pPr>
        <w:rPr>
          <w:rFonts w:ascii="Arial" w:hAnsi="Arial" w:cs="Arial"/>
          <w:sz w:val="22"/>
          <w:szCs w:val="22"/>
        </w:rPr>
      </w:pPr>
      <w:r>
        <w:rPr>
          <w:rFonts w:ascii="Arial" w:hAnsi="Arial"/>
          <w:sz w:val="22"/>
        </w:rPr>
        <w:t xml:space="preserve">Il existe également une colonne qui décrit les </w:t>
      </w:r>
      <w:r>
        <w:rPr>
          <w:rFonts w:ascii="Arial" w:hAnsi="Arial"/>
          <w:b/>
          <w:sz w:val="22"/>
        </w:rPr>
        <w:t xml:space="preserve">critères de mise au rebut </w:t>
      </w:r>
      <w:r>
        <w:rPr>
          <w:rFonts w:ascii="Arial" w:hAnsi="Arial"/>
          <w:sz w:val="22"/>
        </w:rPr>
        <w:t>(7</w:t>
      </w:r>
      <w:r>
        <w:rPr>
          <w:rFonts w:ascii="Arial" w:hAnsi="Arial"/>
          <w:sz w:val="22"/>
          <w:vertAlign w:val="superscript"/>
        </w:rPr>
        <w:t>e</w:t>
      </w:r>
      <w:r>
        <w:rPr>
          <w:rFonts w:ascii="Arial" w:hAnsi="Arial"/>
          <w:sz w:val="22"/>
        </w:rPr>
        <w:t xml:space="preserve"> colonne). Les critères de mise au rebut sont les critères utilisés pour décider de l'action de mise au rebut. Vous trouverez plus loin dans ce document une liste des critères de mise au rebut utilisés pour l'élaboration du modèle de calendrier de mise au rebut.</w:t>
      </w:r>
    </w:p>
    <w:p w14:paraId="07A47A59" w14:textId="77777777" w:rsidR="003E309B" w:rsidRPr="003E309B" w:rsidRDefault="003E309B" w:rsidP="003E309B">
      <w:pPr>
        <w:rPr>
          <w:rFonts w:ascii="Arial" w:hAnsi="Arial" w:cs="Arial"/>
          <w:sz w:val="22"/>
          <w:szCs w:val="22"/>
        </w:rPr>
      </w:pPr>
    </w:p>
    <w:p w14:paraId="4BF66818" w14:textId="77777777" w:rsidR="003E309B" w:rsidRPr="003E309B" w:rsidRDefault="00C11400" w:rsidP="003E309B">
      <w:pPr>
        <w:rPr>
          <w:rFonts w:ascii="Arial" w:hAnsi="Arial" w:cs="Arial"/>
          <w:sz w:val="22"/>
          <w:szCs w:val="22"/>
        </w:rPr>
      </w:pPr>
      <w:r>
        <w:rPr>
          <w:rFonts w:ascii="Arial" w:hAnsi="Arial"/>
          <w:sz w:val="22"/>
        </w:rPr>
        <w:t>Le tableau de la page suivante énumère les colonnes du calendrier de mise au rebut et décrit leur contenu.</w:t>
      </w:r>
    </w:p>
    <w:p w14:paraId="470450A9" w14:textId="77777777" w:rsidR="006D3C95" w:rsidRPr="00C1243A" w:rsidRDefault="006D3C95">
      <w:pPr>
        <w:rPr>
          <w:rFonts w:ascii="Arial" w:hAnsi="Arial"/>
        </w:rPr>
      </w:pPr>
    </w:p>
    <w:p w14:paraId="0B974B79" w14:textId="77777777" w:rsidR="006D3C95" w:rsidRDefault="006D3C95" w:rsidP="006D3C95">
      <w:pPr>
        <w:keepNext/>
        <w:keepLines/>
        <w:rPr>
          <w:rFonts w:ascii="Arial" w:hAnsi="Arial" w:cs="Arial"/>
        </w:rPr>
      </w:pPr>
    </w:p>
    <w:tbl>
      <w:tblPr>
        <w:tblW w:w="0" w:type="auto"/>
        <w:tblInd w:w="108" w:type="dxa"/>
        <w:tblLook w:val="0000" w:firstRow="0" w:lastRow="0" w:firstColumn="0" w:lastColumn="0" w:noHBand="0" w:noVBand="0"/>
      </w:tblPr>
      <w:tblGrid>
        <w:gridCol w:w="2520"/>
        <w:gridCol w:w="5894"/>
      </w:tblGrid>
      <w:tr w:rsidR="00C11400" w14:paraId="415048CB" w14:textId="77777777" w:rsidTr="006D3C95">
        <w:trPr>
          <w:cantSplit/>
        </w:trPr>
        <w:tc>
          <w:tcPr>
            <w:tcW w:w="2520" w:type="dxa"/>
            <w:tcBorders>
              <w:top w:val="single" w:sz="4" w:space="0" w:color="auto"/>
              <w:bottom w:val="single" w:sz="4" w:space="0" w:color="auto"/>
            </w:tcBorders>
          </w:tcPr>
          <w:p w14:paraId="46371FE6" w14:textId="77777777" w:rsidR="006D3C95" w:rsidRPr="006D3C95" w:rsidRDefault="00C11400" w:rsidP="006D3C95">
            <w:pPr>
              <w:keepNext/>
              <w:keepLines/>
              <w:spacing w:before="60"/>
              <w:rPr>
                <w:rFonts w:ascii="Arial" w:hAnsi="Arial" w:cs="Arial"/>
                <w:b/>
                <w:i/>
                <w:sz w:val="22"/>
                <w:szCs w:val="22"/>
              </w:rPr>
            </w:pPr>
            <w:r>
              <w:rPr>
                <w:rFonts w:ascii="Arial" w:hAnsi="Arial"/>
                <w:b/>
                <w:i/>
                <w:sz w:val="22"/>
              </w:rPr>
              <w:t>Titre de la colonne</w:t>
            </w:r>
          </w:p>
          <w:p w14:paraId="4BCF8435" w14:textId="77777777" w:rsidR="006D3C95" w:rsidRPr="006D3C95" w:rsidRDefault="006D3C95" w:rsidP="006D3C95">
            <w:pPr>
              <w:keepNext/>
              <w:keepLines/>
              <w:spacing w:before="60"/>
              <w:rPr>
                <w:rFonts w:ascii="Arial" w:hAnsi="Arial" w:cs="Arial"/>
                <w:b/>
                <w:i/>
                <w:sz w:val="22"/>
                <w:szCs w:val="22"/>
              </w:rPr>
            </w:pPr>
          </w:p>
        </w:tc>
        <w:tc>
          <w:tcPr>
            <w:tcW w:w="5894" w:type="dxa"/>
            <w:tcBorders>
              <w:top w:val="single" w:sz="4" w:space="0" w:color="auto"/>
              <w:bottom w:val="single" w:sz="4" w:space="0" w:color="auto"/>
            </w:tcBorders>
          </w:tcPr>
          <w:p w14:paraId="730FD44B" w14:textId="77777777" w:rsidR="006D3C95" w:rsidRPr="006D3C95" w:rsidRDefault="00C11400" w:rsidP="006D3C95">
            <w:pPr>
              <w:keepNext/>
              <w:keepLines/>
              <w:spacing w:before="60"/>
              <w:rPr>
                <w:rFonts w:ascii="Arial" w:hAnsi="Arial" w:cs="Arial"/>
                <w:b/>
                <w:i/>
                <w:sz w:val="22"/>
                <w:szCs w:val="22"/>
              </w:rPr>
            </w:pPr>
            <w:r>
              <w:rPr>
                <w:rFonts w:ascii="Arial" w:hAnsi="Arial"/>
                <w:b/>
                <w:i/>
                <w:sz w:val="22"/>
              </w:rPr>
              <w:t>Contenu</w:t>
            </w:r>
          </w:p>
        </w:tc>
      </w:tr>
      <w:tr w:rsidR="00C11400" w14:paraId="79EDC4F2" w14:textId="77777777" w:rsidTr="006D3C95">
        <w:trPr>
          <w:cantSplit/>
        </w:trPr>
        <w:tc>
          <w:tcPr>
            <w:tcW w:w="2520" w:type="dxa"/>
            <w:tcBorders>
              <w:top w:val="single" w:sz="4" w:space="0" w:color="auto"/>
              <w:bottom w:val="single" w:sz="4" w:space="0" w:color="auto"/>
            </w:tcBorders>
          </w:tcPr>
          <w:p w14:paraId="40055DDA" w14:textId="77777777" w:rsidR="006D3C95" w:rsidRPr="006D3C95" w:rsidRDefault="00C11400" w:rsidP="006D3C95">
            <w:pPr>
              <w:keepNext/>
              <w:keepLines/>
              <w:spacing w:before="60"/>
              <w:rPr>
                <w:rFonts w:ascii="Arial" w:hAnsi="Arial" w:cs="Arial"/>
                <w:sz w:val="22"/>
                <w:szCs w:val="22"/>
              </w:rPr>
            </w:pPr>
            <w:r>
              <w:rPr>
                <w:rFonts w:ascii="Arial" w:hAnsi="Arial"/>
                <w:sz w:val="22"/>
              </w:rPr>
              <w:t>N° de réf.</w:t>
            </w:r>
          </w:p>
        </w:tc>
        <w:tc>
          <w:tcPr>
            <w:tcW w:w="5894" w:type="dxa"/>
            <w:tcBorders>
              <w:top w:val="single" w:sz="4" w:space="0" w:color="auto"/>
              <w:bottom w:val="single" w:sz="4" w:space="0" w:color="auto"/>
            </w:tcBorders>
          </w:tcPr>
          <w:p w14:paraId="28EE4053" w14:textId="77777777" w:rsidR="006D3C95" w:rsidRPr="006D3C95" w:rsidRDefault="00C11400" w:rsidP="006D3C95">
            <w:pPr>
              <w:keepNext/>
              <w:keepLines/>
              <w:spacing w:before="60"/>
              <w:rPr>
                <w:rFonts w:ascii="Arial" w:hAnsi="Arial" w:cs="Arial"/>
                <w:sz w:val="22"/>
                <w:szCs w:val="22"/>
              </w:rPr>
            </w:pPr>
            <w:r>
              <w:rPr>
                <w:rFonts w:ascii="Arial" w:hAnsi="Arial"/>
                <w:sz w:val="22"/>
              </w:rPr>
              <w:t>Le numéro de référence de chaque entrée individuelle (classe de mise au rebut) dans l'annexe, par exemple DS1/2.1</w:t>
            </w:r>
          </w:p>
          <w:p w14:paraId="5726789B" w14:textId="77777777" w:rsidR="006D3C95" w:rsidRPr="006D3C95" w:rsidRDefault="006D3C95" w:rsidP="006D3C95">
            <w:pPr>
              <w:keepNext/>
              <w:keepLines/>
              <w:spacing w:before="60"/>
              <w:rPr>
                <w:rFonts w:ascii="Arial" w:hAnsi="Arial" w:cs="Arial"/>
                <w:sz w:val="22"/>
                <w:szCs w:val="22"/>
              </w:rPr>
            </w:pPr>
          </w:p>
        </w:tc>
      </w:tr>
      <w:tr w:rsidR="00C11400" w14:paraId="739E04BF" w14:textId="77777777" w:rsidTr="006D3C95">
        <w:trPr>
          <w:cantSplit/>
        </w:trPr>
        <w:tc>
          <w:tcPr>
            <w:tcW w:w="2520" w:type="dxa"/>
            <w:tcBorders>
              <w:top w:val="single" w:sz="4" w:space="0" w:color="auto"/>
              <w:bottom w:val="single" w:sz="4" w:space="0" w:color="auto"/>
            </w:tcBorders>
          </w:tcPr>
          <w:p w14:paraId="31A974AC" w14:textId="77777777" w:rsidR="006D3C95" w:rsidRPr="006D3C95" w:rsidRDefault="00C11400" w:rsidP="006D3C95">
            <w:pPr>
              <w:spacing w:before="60"/>
              <w:rPr>
                <w:rFonts w:ascii="Arial" w:hAnsi="Arial" w:cs="Arial"/>
                <w:sz w:val="22"/>
                <w:szCs w:val="22"/>
              </w:rPr>
            </w:pPr>
            <w:r>
              <w:rPr>
                <w:rFonts w:ascii="Arial" w:hAnsi="Arial"/>
                <w:sz w:val="22"/>
              </w:rPr>
              <w:t>Activité</w:t>
            </w:r>
          </w:p>
        </w:tc>
        <w:tc>
          <w:tcPr>
            <w:tcW w:w="5894" w:type="dxa"/>
            <w:tcBorders>
              <w:top w:val="single" w:sz="4" w:space="0" w:color="auto"/>
              <w:bottom w:val="single" w:sz="4" w:space="0" w:color="auto"/>
            </w:tcBorders>
          </w:tcPr>
          <w:p w14:paraId="4CEDAE98" w14:textId="77777777" w:rsidR="006D3C95" w:rsidRPr="006D3C95" w:rsidRDefault="00C11400" w:rsidP="006D3C95">
            <w:pPr>
              <w:spacing w:before="60"/>
              <w:rPr>
                <w:rFonts w:ascii="Arial" w:hAnsi="Arial" w:cs="Arial"/>
                <w:sz w:val="22"/>
                <w:szCs w:val="22"/>
              </w:rPr>
            </w:pPr>
            <w:r>
              <w:rPr>
                <w:rFonts w:ascii="Arial" w:hAnsi="Arial"/>
                <w:sz w:val="22"/>
              </w:rPr>
              <w:t>Activité qui compose une classe de mise au rebut. Bien que les activités correspondent généralement à celles du plan de classement des documents d'activité, elles ont parfois été divisées en classes plus spécifiques, telles que « Banque - prêts majeurs » et « Banque - prêts mineurs », car l'action de mise au rebut est différente pour les prêts importants et pour les petits prêts.</w:t>
            </w:r>
          </w:p>
          <w:p w14:paraId="554FDB54" w14:textId="77777777" w:rsidR="006D3C95" w:rsidRPr="006D3C95" w:rsidRDefault="006D3C95" w:rsidP="006D3C95">
            <w:pPr>
              <w:rPr>
                <w:rFonts w:ascii="Arial" w:hAnsi="Arial" w:cs="Arial"/>
                <w:sz w:val="22"/>
                <w:szCs w:val="22"/>
              </w:rPr>
            </w:pPr>
          </w:p>
        </w:tc>
      </w:tr>
      <w:tr w:rsidR="00C11400" w14:paraId="70B8CB56" w14:textId="77777777" w:rsidTr="006D3C95">
        <w:trPr>
          <w:cantSplit/>
        </w:trPr>
        <w:tc>
          <w:tcPr>
            <w:tcW w:w="2520" w:type="dxa"/>
            <w:tcBorders>
              <w:top w:val="single" w:sz="4" w:space="0" w:color="auto"/>
              <w:bottom w:val="single" w:sz="4" w:space="0" w:color="auto"/>
            </w:tcBorders>
          </w:tcPr>
          <w:p w14:paraId="10290E6C" w14:textId="77777777" w:rsidR="006D3C95" w:rsidRPr="006D3C95" w:rsidRDefault="00C11400" w:rsidP="006D3C95">
            <w:pPr>
              <w:spacing w:before="60"/>
              <w:rPr>
                <w:rFonts w:ascii="Arial" w:hAnsi="Arial" w:cs="Arial"/>
                <w:sz w:val="22"/>
                <w:szCs w:val="22"/>
              </w:rPr>
            </w:pPr>
            <w:r>
              <w:rPr>
                <w:rFonts w:ascii="Arial" w:hAnsi="Arial"/>
                <w:sz w:val="22"/>
              </w:rPr>
              <w:t xml:space="preserve">Description </w:t>
            </w:r>
          </w:p>
        </w:tc>
        <w:tc>
          <w:tcPr>
            <w:tcW w:w="5894" w:type="dxa"/>
            <w:tcBorders>
              <w:top w:val="single" w:sz="4" w:space="0" w:color="auto"/>
              <w:bottom w:val="single" w:sz="4" w:space="0" w:color="auto"/>
            </w:tcBorders>
          </w:tcPr>
          <w:p w14:paraId="121B029B" w14:textId="77777777" w:rsidR="006D3C95" w:rsidRPr="006D3C95" w:rsidRDefault="00C11400" w:rsidP="006D3C95">
            <w:pPr>
              <w:spacing w:before="60"/>
              <w:rPr>
                <w:rFonts w:ascii="Arial" w:hAnsi="Arial" w:cs="Arial"/>
                <w:sz w:val="22"/>
                <w:szCs w:val="22"/>
              </w:rPr>
            </w:pPr>
            <w:r>
              <w:rPr>
                <w:rFonts w:ascii="Arial" w:hAnsi="Arial"/>
                <w:sz w:val="22"/>
              </w:rPr>
              <w:t>Description de l'activité, tirée du plan de classement des documents d'activité</w:t>
            </w:r>
          </w:p>
          <w:p w14:paraId="313F9EB8" w14:textId="77777777" w:rsidR="006D3C95" w:rsidRPr="006D3C95" w:rsidRDefault="006D3C95" w:rsidP="006D3C95">
            <w:pPr>
              <w:rPr>
                <w:rFonts w:ascii="Arial" w:hAnsi="Arial" w:cs="Arial"/>
                <w:sz w:val="22"/>
                <w:szCs w:val="22"/>
              </w:rPr>
            </w:pPr>
          </w:p>
        </w:tc>
      </w:tr>
      <w:tr w:rsidR="00C11400" w14:paraId="0FCD2648" w14:textId="77777777" w:rsidTr="006D3C95">
        <w:trPr>
          <w:cantSplit/>
        </w:trPr>
        <w:tc>
          <w:tcPr>
            <w:tcW w:w="2520" w:type="dxa"/>
            <w:tcBorders>
              <w:top w:val="single" w:sz="4" w:space="0" w:color="auto"/>
              <w:bottom w:val="single" w:sz="4" w:space="0" w:color="auto"/>
            </w:tcBorders>
          </w:tcPr>
          <w:p w14:paraId="7C5DA1EB" w14:textId="77777777" w:rsidR="006D3C95" w:rsidRPr="006D3C95" w:rsidRDefault="00C11400" w:rsidP="006D3C95">
            <w:pPr>
              <w:spacing w:before="60"/>
              <w:rPr>
                <w:rFonts w:ascii="Arial" w:hAnsi="Arial" w:cs="Arial"/>
                <w:sz w:val="22"/>
                <w:szCs w:val="22"/>
              </w:rPr>
            </w:pPr>
            <w:r>
              <w:rPr>
                <w:rFonts w:ascii="Arial" w:hAnsi="Arial"/>
                <w:sz w:val="22"/>
              </w:rPr>
              <w:t>Exemples</w:t>
            </w:r>
          </w:p>
        </w:tc>
        <w:tc>
          <w:tcPr>
            <w:tcW w:w="5894" w:type="dxa"/>
            <w:tcBorders>
              <w:top w:val="single" w:sz="4" w:space="0" w:color="auto"/>
              <w:bottom w:val="single" w:sz="4" w:space="0" w:color="auto"/>
            </w:tcBorders>
          </w:tcPr>
          <w:p w14:paraId="2F19A1FE" w14:textId="77777777" w:rsidR="006D3C95" w:rsidRPr="006D3C95" w:rsidRDefault="00C11400" w:rsidP="006D3C95">
            <w:pPr>
              <w:spacing w:before="60"/>
              <w:rPr>
                <w:rFonts w:ascii="Arial" w:hAnsi="Arial" w:cs="Arial"/>
                <w:sz w:val="22"/>
                <w:szCs w:val="22"/>
              </w:rPr>
            </w:pPr>
            <w:r>
              <w:rPr>
                <w:rFonts w:ascii="Arial" w:hAnsi="Arial"/>
                <w:sz w:val="22"/>
              </w:rPr>
              <w:t xml:space="preserve">Exemples de types de documents d'activité qui pourraient être créés par cette activité. Cette liste n'est pas exhaustive et vous pouvez la compléter. </w:t>
            </w:r>
          </w:p>
          <w:p w14:paraId="05685D3A" w14:textId="77777777" w:rsidR="006D3C95" w:rsidRPr="006D3C95" w:rsidRDefault="006D3C95" w:rsidP="006D3C95">
            <w:pPr>
              <w:rPr>
                <w:rFonts w:ascii="Arial" w:hAnsi="Arial" w:cs="Arial"/>
                <w:sz w:val="22"/>
                <w:szCs w:val="22"/>
              </w:rPr>
            </w:pPr>
          </w:p>
        </w:tc>
      </w:tr>
      <w:tr w:rsidR="00C11400" w14:paraId="28B83734" w14:textId="77777777" w:rsidTr="006D3C95">
        <w:trPr>
          <w:cantSplit/>
        </w:trPr>
        <w:tc>
          <w:tcPr>
            <w:tcW w:w="2520" w:type="dxa"/>
            <w:tcBorders>
              <w:top w:val="single" w:sz="4" w:space="0" w:color="auto"/>
              <w:bottom w:val="single" w:sz="4" w:space="0" w:color="auto"/>
            </w:tcBorders>
          </w:tcPr>
          <w:p w14:paraId="4C425213" w14:textId="77777777" w:rsidR="006D3C95" w:rsidRPr="006D3C95" w:rsidRDefault="00C11400" w:rsidP="006D3C95">
            <w:pPr>
              <w:spacing w:before="60"/>
              <w:rPr>
                <w:rFonts w:ascii="Arial" w:hAnsi="Arial" w:cs="Arial"/>
                <w:sz w:val="22"/>
                <w:szCs w:val="22"/>
              </w:rPr>
            </w:pPr>
            <w:r>
              <w:rPr>
                <w:rFonts w:ascii="Arial" w:hAnsi="Arial"/>
                <w:sz w:val="22"/>
              </w:rPr>
              <w:t>Action/ décision de mise au rebut</w:t>
            </w:r>
          </w:p>
        </w:tc>
        <w:tc>
          <w:tcPr>
            <w:tcW w:w="5894" w:type="dxa"/>
            <w:tcBorders>
              <w:top w:val="single" w:sz="4" w:space="0" w:color="auto"/>
              <w:bottom w:val="single" w:sz="4" w:space="0" w:color="auto"/>
            </w:tcBorders>
          </w:tcPr>
          <w:p w14:paraId="27538C67" w14:textId="77777777" w:rsidR="006D3C95" w:rsidRPr="006D3C95" w:rsidRDefault="00C11400" w:rsidP="006D3C95">
            <w:pPr>
              <w:spacing w:before="60"/>
              <w:rPr>
                <w:rFonts w:ascii="Arial" w:hAnsi="Arial" w:cs="Arial"/>
                <w:sz w:val="22"/>
                <w:szCs w:val="22"/>
              </w:rPr>
            </w:pPr>
            <w:r>
              <w:rPr>
                <w:rFonts w:ascii="Arial" w:hAnsi="Arial"/>
                <w:sz w:val="22"/>
              </w:rPr>
              <w:t xml:space="preserve">Ce qu'il faut faire du document d'activité une fois qu'il n'est plus d'actualité et que sa durée de conservation est atteinte. L'action de mise au rebut est soit </w:t>
            </w:r>
            <w:r>
              <w:rPr>
                <w:rFonts w:ascii="Arial" w:hAnsi="Arial"/>
                <w:b/>
                <w:sz w:val="22"/>
              </w:rPr>
              <w:t xml:space="preserve">Archiver </w:t>
            </w:r>
            <w:r>
              <w:rPr>
                <w:rFonts w:ascii="Arial" w:hAnsi="Arial"/>
                <w:sz w:val="22"/>
              </w:rPr>
              <w:t xml:space="preserve">soit </w:t>
            </w:r>
            <w:r>
              <w:rPr>
                <w:rFonts w:ascii="Arial" w:hAnsi="Arial"/>
                <w:b/>
                <w:sz w:val="22"/>
              </w:rPr>
              <w:t>Détruire</w:t>
            </w:r>
          </w:p>
          <w:p w14:paraId="4B3E1BAA" w14:textId="77777777" w:rsidR="006D3C95" w:rsidRPr="006D3C95" w:rsidRDefault="006D3C95" w:rsidP="006D3C95">
            <w:pPr>
              <w:rPr>
                <w:rFonts w:ascii="Arial" w:hAnsi="Arial" w:cs="Arial"/>
                <w:sz w:val="22"/>
                <w:szCs w:val="22"/>
              </w:rPr>
            </w:pPr>
          </w:p>
        </w:tc>
      </w:tr>
      <w:tr w:rsidR="00C11400" w14:paraId="158C872C" w14:textId="77777777" w:rsidTr="006D3C95">
        <w:trPr>
          <w:cantSplit/>
        </w:trPr>
        <w:tc>
          <w:tcPr>
            <w:tcW w:w="2520" w:type="dxa"/>
            <w:tcBorders>
              <w:top w:val="single" w:sz="4" w:space="0" w:color="auto"/>
              <w:bottom w:val="single" w:sz="4" w:space="0" w:color="auto"/>
            </w:tcBorders>
          </w:tcPr>
          <w:p w14:paraId="3E2A95B1" w14:textId="77777777" w:rsidR="006D3C95" w:rsidRPr="006D3C95" w:rsidRDefault="00C11400" w:rsidP="006D3C95">
            <w:pPr>
              <w:spacing w:before="60"/>
              <w:rPr>
                <w:rFonts w:ascii="Arial" w:hAnsi="Arial" w:cs="Arial"/>
                <w:sz w:val="22"/>
                <w:szCs w:val="22"/>
              </w:rPr>
            </w:pPr>
            <w:r>
              <w:rPr>
                <w:rFonts w:ascii="Arial" w:hAnsi="Arial"/>
                <w:sz w:val="22"/>
              </w:rPr>
              <w:t>Durée de conservation (une fois inactif)</w:t>
            </w:r>
          </w:p>
        </w:tc>
        <w:tc>
          <w:tcPr>
            <w:tcW w:w="5894" w:type="dxa"/>
            <w:tcBorders>
              <w:top w:val="single" w:sz="4" w:space="0" w:color="auto"/>
              <w:bottom w:val="single" w:sz="4" w:space="0" w:color="auto"/>
            </w:tcBorders>
          </w:tcPr>
          <w:p w14:paraId="02BD6BF0" w14:textId="77777777" w:rsidR="006D3C95" w:rsidRPr="006D3C95" w:rsidRDefault="00C11400" w:rsidP="006D3C95">
            <w:pPr>
              <w:spacing w:before="60"/>
              <w:rPr>
                <w:rFonts w:ascii="Arial" w:hAnsi="Arial" w:cs="Arial"/>
                <w:b/>
                <w:sz w:val="22"/>
                <w:szCs w:val="22"/>
              </w:rPr>
            </w:pPr>
            <w:r>
              <w:rPr>
                <w:rFonts w:ascii="Arial" w:hAnsi="Arial"/>
                <w:sz w:val="22"/>
              </w:rPr>
              <w:t xml:space="preserve">Durée totale pendant laquelle le document d'activité est conservé </w:t>
            </w:r>
            <w:r>
              <w:rPr>
                <w:rFonts w:ascii="Arial" w:hAnsi="Arial"/>
                <w:i/>
                <w:sz w:val="22"/>
              </w:rPr>
              <w:t xml:space="preserve">après </w:t>
            </w:r>
            <w:proofErr w:type="gramStart"/>
            <w:r>
              <w:rPr>
                <w:rFonts w:ascii="Arial" w:hAnsi="Arial"/>
                <w:i/>
                <w:sz w:val="22"/>
              </w:rPr>
              <w:t xml:space="preserve">qu' </w:t>
            </w:r>
            <w:r>
              <w:rPr>
                <w:rFonts w:ascii="Arial" w:hAnsi="Arial"/>
                <w:sz w:val="22"/>
              </w:rPr>
              <w:t>il</w:t>
            </w:r>
            <w:proofErr w:type="gramEnd"/>
            <w:r>
              <w:rPr>
                <w:rFonts w:ascii="Arial" w:hAnsi="Arial"/>
                <w:sz w:val="22"/>
              </w:rPr>
              <w:t xml:space="preserve"> est devenu </w:t>
            </w:r>
            <w:r>
              <w:rPr>
                <w:rFonts w:ascii="Arial" w:hAnsi="Arial"/>
                <w:i/>
                <w:sz w:val="22"/>
              </w:rPr>
              <w:t xml:space="preserve">inactif </w:t>
            </w:r>
            <w:r>
              <w:rPr>
                <w:rFonts w:ascii="Arial" w:hAnsi="Arial"/>
                <w:sz w:val="22"/>
              </w:rPr>
              <w:t xml:space="preserve">et </w:t>
            </w:r>
            <w:r>
              <w:rPr>
                <w:rFonts w:ascii="Arial" w:hAnsi="Arial"/>
                <w:i/>
                <w:sz w:val="22"/>
              </w:rPr>
              <w:t>avant l'</w:t>
            </w:r>
            <w:r>
              <w:rPr>
                <w:rFonts w:ascii="Arial" w:hAnsi="Arial"/>
                <w:sz w:val="22"/>
              </w:rPr>
              <w:t>application de la mesure de mise au rebut finale</w:t>
            </w:r>
            <w:r>
              <w:rPr>
                <w:rFonts w:ascii="Arial" w:hAnsi="Arial"/>
                <w:b/>
                <w:sz w:val="22"/>
              </w:rPr>
              <w:t xml:space="preserve">. </w:t>
            </w:r>
          </w:p>
          <w:p w14:paraId="37E2985A" w14:textId="77777777" w:rsidR="006D3C95" w:rsidRPr="006D3C95" w:rsidRDefault="006D3C95" w:rsidP="006D3C95">
            <w:pPr>
              <w:rPr>
                <w:rFonts w:ascii="Arial" w:hAnsi="Arial" w:cs="Arial"/>
                <w:sz w:val="22"/>
                <w:szCs w:val="22"/>
              </w:rPr>
            </w:pPr>
          </w:p>
          <w:p w14:paraId="0AFB7716" w14:textId="77777777" w:rsidR="006D3C95" w:rsidRPr="006D3C95" w:rsidRDefault="00C11400" w:rsidP="006D3C95">
            <w:pPr>
              <w:rPr>
                <w:rFonts w:ascii="Arial" w:hAnsi="Arial" w:cs="Arial"/>
                <w:sz w:val="22"/>
                <w:szCs w:val="22"/>
              </w:rPr>
            </w:pPr>
            <w:r>
              <w:rPr>
                <w:rFonts w:ascii="Arial" w:hAnsi="Arial"/>
                <w:sz w:val="22"/>
              </w:rPr>
              <w:t>Pour les documents d'activité dont l'action est Archiver, cela signifie la durée de conservation avant le transfert à la garde de vos archives, ou le transfert vers un stockage « archives » par opposition à un stockage « non actuel »</w:t>
            </w:r>
          </w:p>
          <w:p w14:paraId="6C144EEC" w14:textId="77777777" w:rsidR="006D3C95" w:rsidRPr="006D3C95" w:rsidRDefault="006D3C95" w:rsidP="006D3C95">
            <w:pPr>
              <w:rPr>
                <w:rFonts w:ascii="Arial" w:hAnsi="Arial" w:cs="Arial"/>
                <w:sz w:val="22"/>
                <w:szCs w:val="22"/>
              </w:rPr>
            </w:pPr>
          </w:p>
          <w:p w14:paraId="62249BF5" w14:textId="77777777" w:rsidR="006D3C95" w:rsidRPr="006D3C95" w:rsidRDefault="00C11400" w:rsidP="006D3C95">
            <w:pPr>
              <w:rPr>
                <w:rFonts w:ascii="Arial" w:hAnsi="Arial" w:cs="Arial"/>
                <w:sz w:val="22"/>
                <w:szCs w:val="22"/>
              </w:rPr>
            </w:pPr>
            <w:r>
              <w:rPr>
                <w:rFonts w:ascii="Arial" w:hAnsi="Arial"/>
                <w:sz w:val="22"/>
              </w:rPr>
              <w:t>Pour les documents d'activité dont l'action de mise au rebut est Détruire, cela signifie la durée de conservation jusqu'à la destruction.</w:t>
            </w:r>
          </w:p>
          <w:p w14:paraId="317FF952" w14:textId="77777777" w:rsidR="006D3C95" w:rsidRPr="006D3C95" w:rsidRDefault="006D3C95" w:rsidP="006D3C95">
            <w:pPr>
              <w:rPr>
                <w:rFonts w:ascii="Arial" w:hAnsi="Arial" w:cs="Arial"/>
                <w:sz w:val="22"/>
                <w:szCs w:val="22"/>
              </w:rPr>
            </w:pPr>
          </w:p>
        </w:tc>
      </w:tr>
      <w:tr w:rsidR="00C11400" w14:paraId="3DC1AC2A" w14:textId="77777777" w:rsidTr="006D3C95">
        <w:trPr>
          <w:cantSplit/>
        </w:trPr>
        <w:tc>
          <w:tcPr>
            <w:tcW w:w="2520" w:type="dxa"/>
            <w:tcBorders>
              <w:top w:val="single" w:sz="4" w:space="0" w:color="auto"/>
              <w:bottom w:val="single" w:sz="4" w:space="0" w:color="auto"/>
            </w:tcBorders>
          </w:tcPr>
          <w:p w14:paraId="4B2A684B" w14:textId="77777777" w:rsidR="006D3C95" w:rsidRPr="006D3C95" w:rsidRDefault="00C11400" w:rsidP="006D3C95">
            <w:pPr>
              <w:spacing w:before="60"/>
              <w:rPr>
                <w:rFonts w:ascii="Arial" w:hAnsi="Arial" w:cs="Arial"/>
                <w:sz w:val="22"/>
                <w:szCs w:val="22"/>
              </w:rPr>
            </w:pPr>
            <w:r>
              <w:rPr>
                <w:rFonts w:ascii="Arial" w:hAnsi="Arial"/>
                <w:sz w:val="22"/>
              </w:rPr>
              <w:t>Critères de mise au rebut</w:t>
            </w:r>
          </w:p>
        </w:tc>
        <w:tc>
          <w:tcPr>
            <w:tcW w:w="5894" w:type="dxa"/>
            <w:tcBorders>
              <w:top w:val="single" w:sz="4" w:space="0" w:color="auto"/>
              <w:bottom w:val="single" w:sz="4" w:space="0" w:color="auto"/>
            </w:tcBorders>
          </w:tcPr>
          <w:p w14:paraId="34EFDFC3" w14:textId="77777777" w:rsidR="006D3C95" w:rsidRPr="006D3C95" w:rsidRDefault="00C11400" w:rsidP="006D3C95">
            <w:pPr>
              <w:spacing w:before="60"/>
              <w:rPr>
                <w:rFonts w:ascii="Arial" w:hAnsi="Arial" w:cs="Arial"/>
                <w:sz w:val="22"/>
                <w:szCs w:val="22"/>
              </w:rPr>
            </w:pPr>
            <w:r>
              <w:rPr>
                <w:rFonts w:ascii="Arial" w:hAnsi="Arial"/>
                <w:sz w:val="22"/>
              </w:rPr>
              <w:t xml:space="preserve">Critère(s) de mise au rebut utilisés pour déterminer action rebut. </w:t>
            </w:r>
          </w:p>
          <w:p w14:paraId="7167FF7F" w14:textId="77777777" w:rsidR="006D3C95" w:rsidRPr="006D3C95" w:rsidRDefault="006D3C95" w:rsidP="006D3C95">
            <w:pPr>
              <w:rPr>
                <w:rFonts w:ascii="Arial" w:hAnsi="Arial" w:cs="Arial"/>
                <w:sz w:val="22"/>
                <w:szCs w:val="22"/>
              </w:rPr>
            </w:pPr>
          </w:p>
        </w:tc>
      </w:tr>
    </w:tbl>
    <w:p w14:paraId="49F69901" w14:textId="77777777" w:rsidR="006D3C95" w:rsidRDefault="006D3C95"/>
    <w:p w14:paraId="14589BB9" w14:textId="77777777" w:rsidR="006D3C95" w:rsidRDefault="00C11400" w:rsidP="00133186">
      <w:pPr>
        <w:pStyle w:val="Heading1"/>
        <w:spacing w:before="0"/>
      </w:pPr>
      <w:r>
        <w:br w:type="page"/>
      </w:r>
      <w:bookmarkStart w:id="12" w:name="_Toc224984899"/>
      <w:bookmarkStart w:id="13" w:name="_Toc76725276"/>
      <w:r>
        <w:lastRenderedPageBreak/>
        <w:t>Critères utilisés pour décider des actions de mise au rebut</w:t>
      </w:r>
      <w:bookmarkEnd w:id="12"/>
      <w:bookmarkEnd w:id="13"/>
    </w:p>
    <w:p w14:paraId="265AD250" w14:textId="77777777" w:rsidR="006D3C95" w:rsidRPr="006D3C95" w:rsidRDefault="00C11400" w:rsidP="006D3C95">
      <w:pPr>
        <w:rPr>
          <w:rFonts w:ascii="Arial" w:hAnsi="Arial" w:cs="Arial"/>
          <w:sz w:val="22"/>
          <w:szCs w:val="22"/>
        </w:rPr>
      </w:pPr>
      <w:r>
        <w:rPr>
          <w:rFonts w:ascii="Arial" w:hAnsi="Arial"/>
          <w:sz w:val="22"/>
        </w:rPr>
        <w:t>Le groupe de travail qui a élaboré le calendrier de mise au rebut a d'abord développé des critères de mise au rebut pour aider à décider des actions de mise au rebut pour les différentes classes de documents d'activité. Les critères sont utilisés pour « mesurer » la valeur des documents d'activité.</w:t>
      </w:r>
    </w:p>
    <w:p w14:paraId="05431332" w14:textId="77777777" w:rsidR="006D3C95" w:rsidRPr="00C1243A" w:rsidRDefault="006D3C95" w:rsidP="006D3C95">
      <w:pPr>
        <w:rPr>
          <w:rFonts w:ascii="Arial" w:hAnsi="Arial" w:cs="Arial"/>
          <w:sz w:val="22"/>
          <w:szCs w:val="22"/>
        </w:rPr>
      </w:pPr>
    </w:p>
    <w:p w14:paraId="79440741" w14:textId="77777777" w:rsidR="006D3C95" w:rsidRPr="006D3C95" w:rsidRDefault="00C11400" w:rsidP="006D3C95">
      <w:pPr>
        <w:rPr>
          <w:rFonts w:ascii="Arial" w:hAnsi="Arial" w:cs="Arial"/>
          <w:sz w:val="22"/>
          <w:szCs w:val="22"/>
        </w:rPr>
      </w:pPr>
      <w:r>
        <w:rPr>
          <w:rFonts w:ascii="Arial" w:hAnsi="Arial"/>
          <w:sz w:val="22"/>
        </w:rPr>
        <w:t>Pour chaque classe de documents d'activité du calendrier de mise au rebut, les critères sont pris en compte pour décider de la valeur de la classe de documents d'activité.</w:t>
      </w:r>
    </w:p>
    <w:p w14:paraId="41D73B41" w14:textId="77777777" w:rsidR="006D3C95" w:rsidRPr="00C1243A" w:rsidRDefault="006D3C95" w:rsidP="006D3C95">
      <w:pPr>
        <w:rPr>
          <w:rFonts w:ascii="Arial" w:hAnsi="Arial" w:cs="Arial"/>
          <w:sz w:val="22"/>
          <w:szCs w:val="22"/>
        </w:rPr>
      </w:pPr>
    </w:p>
    <w:p w14:paraId="79090327" w14:textId="77777777" w:rsidR="006D3C95" w:rsidRPr="006D3C95" w:rsidRDefault="00C11400" w:rsidP="006D3C95">
      <w:pPr>
        <w:rPr>
          <w:rFonts w:ascii="Arial" w:hAnsi="Arial" w:cs="Arial"/>
          <w:b/>
          <w:smallCaps/>
          <w:sz w:val="22"/>
          <w:szCs w:val="22"/>
        </w:rPr>
      </w:pPr>
      <w:r>
        <w:rPr>
          <w:rFonts w:ascii="Arial" w:hAnsi="Arial"/>
          <w:b/>
          <w:sz w:val="22"/>
        </w:rPr>
        <w:t xml:space="preserve">Critères pour la conservation permanente des documents en tant qu'archives </w:t>
      </w:r>
      <w:r>
        <w:rPr>
          <w:rFonts w:ascii="Arial" w:hAnsi="Arial"/>
          <w:b/>
          <w:smallCaps/>
          <w:sz w:val="22"/>
        </w:rPr>
        <w:t>(ARCHIVER)</w:t>
      </w:r>
    </w:p>
    <w:p w14:paraId="69CAE780" w14:textId="77777777" w:rsidR="006D3C95" w:rsidRPr="006D3C95" w:rsidRDefault="00C11400" w:rsidP="006D3C95">
      <w:pPr>
        <w:numPr>
          <w:ilvl w:val="0"/>
          <w:numId w:val="7"/>
        </w:numPr>
        <w:rPr>
          <w:rFonts w:ascii="Arial" w:hAnsi="Arial" w:cs="Arial"/>
          <w:sz w:val="22"/>
          <w:szCs w:val="22"/>
        </w:rPr>
      </w:pPr>
      <w:r>
        <w:rPr>
          <w:rFonts w:ascii="Arial" w:hAnsi="Arial"/>
          <w:sz w:val="22"/>
        </w:rPr>
        <w:t>Documents qui fournissent la preuve d'événements clés présentant un intérêt national significatif (soutenant l'identité nationale)</w:t>
      </w:r>
    </w:p>
    <w:p w14:paraId="28200EEA" w14:textId="77777777" w:rsidR="006D3C95" w:rsidRPr="006D3C95" w:rsidRDefault="00C11400" w:rsidP="006D3C95">
      <w:pPr>
        <w:numPr>
          <w:ilvl w:val="0"/>
          <w:numId w:val="8"/>
        </w:numPr>
        <w:rPr>
          <w:rFonts w:ascii="Arial" w:hAnsi="Arial" w:cs="Arial"/>
          <w:sz w:val="22"/>
          <w:szCs w:val="22"/>
        </w:rPr>
      </w:pPr>
      <w:proofErr w:type="gramStart"/>
      <w:r>
        <w:rPr>
          <w:rFonts w:ascii="Arial" w:hAnsi="Arial"/>
          <w:sz w:val="22"/>
        </w:rPr>
        <w:t>histoire</w:t>
      </w:r>
      <w:proofErr w:type="gramEnd"/>
      <w:r>
        <w:rPr>
          <w:rFonts w:ascii="Arial" w:hAnsi="Arial"/>
          <w:sz w:val="22"/>
        </w:rPr>
        <w:t xml:space="preserve"> du pays</w:t>
      </w:r>
    </w:p>
    <w:p w14:paraId="70E8F2AF" w14:textId="77777777" w:rsidR="006D3C95" w:rsidRPr="006D3C95" w:rsidRDefault="00C11400" w:rsidP="006D3C95">
      <w:pPr>
        <w:numPr>
          <w:ilvl w:val="0"/>
          <w:numId w:val="8"/>
        </w:numPr>
        <w:rPr>
          <w:rFonts w:ascii="Arial" w:hAnsi="Arial" w:cs="Arial"/>
          <w:sz w:val="22"/>
          <w:szCs w:val="22"/>
        </w:rPr>
      </w:pPr>
      <w:proofErr w:type="gramStart"/>
      <w:r>
        <w:rPr>
          <w:rFonts w:ascii="Arial" w:hAnsi="Arial"/>
          <w:sz w:val="22"/>
        </w:rPr>
        <w:t>histoire</w:t>
      </w:r>
      <w:proofErr w:type="gramEnd"/>
      <w:r>
        <w:rPr>
          <w:rFonts w:ascii="Arial" w:hAnsi="Arial"/>
          <w:sz w:val="22"/>
        </w:rPr>
        <w:t xml:space="preserve"> de la communauté</w:t>
      </w:r>
    </w:p>
    <w:p w14:paraId="33B30EF3" w14:textId="77777777" w:rsidR="006D3C95" w:rsidRPr="006D3C95" w:rsidRDefault="00C11400" w:rsidP="006D3C95">
      <w:pPr>
        <w:numPr>
          <w:ilvl w:val="0"/>
          <w:numId w:val="8"/>
        </w:numPr>
        <w:rPr>
          <w:rFonts w:ascii="Arial" w:hAnsi="Arial" w:cs="Arial"/>
          <w:sz w:val="22"/>
          <w:szCs w:val="22"/>
        </w:rPr>
      </w:pPr>
      <w:proofErr w:type="gramStart"/>
      <w:r>
        <w:rPr>
          <w:rFonts w:ascii="Arial" w:hAnsi="Arial"/>
          <w:sz w:val="22"/>
        </w:rPr>
        <w:t>documents</w:t>
      </w:r>
      <w:proofErr w:type="gramEnd"/>
      <w:r>
        <w:rPr>
          <w:rFonts w:ascii="Arial" w:hAnsi="Arial"/>
          <w:sz w:val="22"/>
        </w:rPr>
        <w:t xml:space="preserve"> d'activité relatifs à des questions historiques de sécurité nationale</w:t>
      </w:r>
    </w:p>
    <w:p w14:paraId="77513EFD" w14:textId="77777777" w:rsidR="006D3C95" w:rsidRPr="006D3C95" w:rsidRDefault="00C11400" w:rsidP="005822A7">
      <w:pPr>
        <w:numPr>
          <w:ilvl w:val="0"/>
          <w:numId w:val="21"/>
        </w:numPr>
        <w:rPr>
          <w:rFonts w:ascii="Arial" w:hAnsi="Arial" w:cs="Arial"/>
          <w:sz w:val="22"/>
          <w:szCs w:val="22"/>
        </w:rPr>
      </w:pPr>
      <w:r>
        <w:rPr>
          <w:rFonts w:ascii="Arial" w:hAnsi="Arial"/>
          <w:sz w:val="22"/>
        </w:rPr>
        <w:t>Documents d'activité qui fournissent la preuve d'événements clés qui sont importants pour un département gouvernemental particulier</w:t>
      </w:r>
    </w:p>
    <w:p w14:paraId="02EA7164" w14:textId="77777777" w:rsidR="006D3C95" w:rsidRPr="006D3C95" w:rsidRDefault="00C11400" w:rsidP="006D3C95">
      <w:pPr>
        <w:numPr>
          <w:ilvl w:val="0"/>
          <w:numId w:val="10"/>
        </w:numPr>
        <w:rPr>
          <w:rFonts w:ascii="Arial" w:hAnsi="Arial" w:cs="Arial"/>
          <w:sz w:val="22"/>
          <w:szCs w:val="22"/>
        </w:rPr>
      </w:pPr>
      <w:proofErr w:type="gramStart"/>
      <w:r>
        <w:rPr>
          <w:rFonts w:ascii="Arial" w:hAnsi="Arial"/>
          <w:sz w:val="22"/>
        </w:rPr>
        <w:t>histoire</w:t>
      </w:r>
      <w:proofErr w:type="gramEnd"/>
      <w:r>
        <w:rPr>
          <w:rFonts w:ascii="Arial" w:hAnsi="Arial"/>
          <w:sz w:val="22"/>
        </w:rPr>
        <w:t xml:space="preserve"> du département</w:t>
      </w:r>
    </w:p>
    <w:p w14:paraId="770CB801" w14:textId="77777777" w:rsidR="006D3C95" w:rsidRPr="006D3C95" w:rsidRDefault="00C11400" w:rsidP="006D3C95">
      <w:pPr>
        <w:numPr>
          <w:ilvl w:val="0"/>
          <w:numId w:val="10"/>
        </w:numPr>
        <w:rPr>
          <w:rFonts w:ascii="Arial" w:hAnsi="Arial" w:cs="Arial"/>
          <w:sz w:val="22"/>
          <w:szCs w:val="22"/>
        </w:rPr>
      </w:pPr>
      <w:proofErr w:type="gramStart"/>
      <w:r>
        <w:rPr>
          <w:rFonts w:ascii="Arial" w:hAnsi="Arial"/>
          <w:sz w:val="22"/>
        </w:rPr>
        <w:t>historique</w:t>
      </w:r>
      <w:proofErr w:type="gramEnd"/>
      <w:r>
        <w:rPr>
          <w:rFonts w:ascii="Arial" w:hAnsi="Arial"/>
          <w:sz w:val="22"/>
        </w:rPr>
        <w:t xml:space="preserve"> administratif du département (par exemple systèmes d'archivage)</w:t>
      </w:r>
    </w:p>
    <w:p w14:paraId="3DFC04CA" w14:textId="77777777" w:rsidR="006D3C95" w:rsidRPr="006D3C95" w:rsidRDefault="00C11400" w:rsidP="006D3C95">
      <w:pPr>
        <w:numPr>
          <w:ilvl w:val="0"/>
          <w:numId w:val="11"/>
        </w:numPr>
        <w:rPr>
          <w:rFonts w:ascii="Arial" w:hAnsi="Arial" w:cs="Arial"/>
          <w:bCs/>
          <w:sz w:val="22"/>
          <w:szCs w:val="22"/>
        </w:rPr>
      </w:pPr>
      <w:r>
        <w:rPr>
          <w:rFonts w:ascii="Arial" w:hAnsi="Arial"/>
          <w:sz w:val="22"/>
        </w:rPr>
        <w:t>Documents d'activité qui fournissent des preuves de décisions importantes des départements gouvernementaux</w:t>
      </w:r>
    </w:p>
    <w:p w14:paraId="08507EB2" w14:textId="77777777" w:rsidR="006D3C95" w:rsidRPr="006D3C95" w:rsidRDefault="00C11400" w:rsidP="006D3C95">
      <w:pPr>
        <w:numPr>
          <w:ilvl w:val="0"/>
          <w:numId w:val="11"/>
        </w:numPr>
        <w:rPr>
          <w:rFonts w:ascii="Arial" w:hAnsi="Arial" w:cs="Arial"/>
          <w:bCs/>
          <w:sz w:val="22"/>
          <w:szCs w:val="22"/>
        </w:rPr>
      </w:pPr>
      <w:r>
        <w:rPr>
          <w:rFonts w:ascii="Arial" w:hAnsi="Arial"/>
          <w:sz w:val="22"/>
        </w:rPr>
        <w:t>Documents d'activité qui ont une importance culturelle / historique pour le pays / le département</w:t>
      </w:r>
    </w:p>
    <w:p w14:paraId="131926D1" w14:textId="77777777" w:rsidR="006D3C95" w:rsidRPr="006D3C95" w:rsidRDefault="00C11400" w:rsidP="006D3C95">
      <w:pPr>
        <w:numPr>
          <w:ilvl w:val="0"/>
          <w:numId w:val="11"/>
        </w:numPr>
        <w:rPr>
          <w:rFonts w:ascii="Arial" w:hAnsi="Arial" w:cs="Arial"/>
          <w:bCs/>
          <w:sz w:val="22"/>
          <w:szCs w:val="22"/>
        </w:rPr>
      </w:pPr>
      <w:r>
        <w:rPr>
          <w:rFonts w:ascii="Arial" w:hAnsi="Arial"/>
          <w:sz w:val="22"/>
        </w:rPr>
        <w:t>Documents d'activité qui fournissent la preuve de cas ayant fait jurisprudence</w:t>
      </w:r>
    </w:p>
    <w:p w14:paraId="46F2E396" w14:textId="77777777" w:rsidR="006D3C95" w:rsidRPr="006D3C95" w:rsidRDefault="00C11400" w:rsidP="006D3C95">
      <w:pPr>
        <w:numPr>
          <w:ilvl w:val="0"/>
          <w:numId w:val="11"/>
        </w:numPr>
        <w:rPr>
          <w:rFonts w:ascii="Arial" w:hAnsi="Arial" w:cs="Arial"/>
          <w:bCs/>
          <w:sz w:val="22"/>
          <w:szCs w:val="22"/>
        </w:rPr>
      </w:pPr>
      <w:r>
        <w:rPr>
          <w:rFonts w:ascii="Arial" w:hAnsi="Arial"/>
          <w:sz w:val="22"/>
        </w:rPr>
        <w:t xml:space="preserve">Documents d'activité qui sont nécessaires pour la responsabilité sur le long terme ou les exigences légales </w:t>
      </w:r>
    </w:p>
    <w:p w14:paraId="6F11CC27" w14:textId="77777777" w:rsidR="006D3C95" w:rsidRPr="006D3C95" w:rsidRDefault="00C11400" w:rsidP="006D3C95">
      <w:pPr>
        <w:numPr>
          <w:ilvl w:val="0"/>
          <w:numId w:val="11"/>
        </w:numPr>
        <w:rPr>
          <w:rFonts w:ascii="Arial" w:hAnsi="Arial" w:cs="Arial"/>
          <w:bCs/>
          <w:sz w:val="22"/>
          <w:szCs w:val="22"/>
        </w:rPr>
      </w:pPr>
      <w:r>
        <w:rPr>
          <w:rFonts w:ascii="Arial" w:hAnsi="Arial"/>
          <w:sz w:val="22"/>
        </w:rPr>
        <w:t>Documents qui fournissent des preuves et aident à comprendre la relation du pays avec l'environnement et ses ressources naturelles</w:t>
      </w:r>
    </w:p>
    <w:p w14:paraId="18D1EC22" w14:textId="77777777" w:rsidR="006D3C95" w:rsidRPr="006D3C95" w:rsidRDefault="00C11400" w:rsidP="006D3C95">
      <w:pPr>
        <w:numPr>
          <w:ilvl w:val="0"/>
          <w:numId w:val="11"/>
        </w:numPr>
        <w:rPr>
          <w:rFonts w:ascii="Arial" w:hAnsi="Arial" w:cs="Arial"/>
          <w:bCs/>
          <w:sz w:val="22"/>
          <w:szCs w:val="22"/>
        </w:rPr>
      </w:pPr>
      <w:r>
        <w:rPr>
          <w:rFonts w:ascii="Arial" w:hAnsi="Arial"/>
          <w:sz w:val="22"/>
        </w:rPr>
        <w:t>Documents d'activité relatifs aux procédures des commissions d'enquête</w:t>
      </w:r>
    </w:p>
    <w:p w14:paraId="485C807C" w14:textId="77777777" w:rsidR="006D3C95" w:rsidRPr="006D3C95" w:rsidRDefault="00C11400" w:rsidP="006D3C95">
      <w:pPr>
        <w:numPr>
          <w:ilvl w:val="0"/>
          <w:numId w:val="11"/>
        </w:numPr>
        <w:rPr>
          <w:rFonts w:ascii="Arial" w:hAnsi="Arial" w:cs="Arial"/>
          <w:bCs/>
          <w:sz w:val="22"/>
          <w:szCs w:val="22"/>
        </w:rPr>
      </w:pPr>
      <w:r>
        <w:rPr>
          <w:rFonts w:ascii="Arial" w:hAnsi="Arial"/>
          <w:sz w:val="22"/>
        </w:rPr>
        <w:t>Preuve de relations intergouvernementales de haut niveau</w:t>
      </w:r>
    </w:p>
    <w:p w14:paraId="1FB9EE5D" w14:textId="77777777" w:rsidR="006D3C95" w:rsidRPr="006D3C95" w:rsidRDefault="00C11400" w:rsidP="006D3C95">
      <w:pPr>
        <w:numPr>
          <w:ilvl w:val="0"/>
          <w:numId w:val="11"/>
        </w:numPr>
        <w:rPr>
          <w:rFonts w:ascii="Arial" w:hAnsi="Arial" w:cs="Arial"/>
          <w:bCs/>
          <w:sz w:val="22"/>
          <w:szCs w:val="22"/>
        </w:rPr>
      </w:pPr>
      <w:r>
        <w:rPr>
          <w:rFonts w:ascii="Arial" w:hAnsi="Arial"/>
          <w:sz w:val="22"/>
        </w:rPr>
        <w:t>Documents d'activité qui sont des index et des registres vers d'autres documents d'activité</w:t>
      </w:r>
    </w:p>
    <w:p w14:paraId="3AFA2D0B" w14:textId="77777777" w:rsidR="006D3C95" w:rsidRPr="006D3C95" w:rsidRDefault="00C11400" w:rsidP="006D3C95">
      <w:pPr>
        <w:numPr>
          <w:ilvl w:val="0"/>
          <w:numId w:val="11"/>
        </w:numPr>
        <w:rPr>
          <w:rFonts w:ascii="Arial" w:hAnsi="Arial" w:cs="Arial"/>
          <w:bCs/>
          <w:sz w:val="22"/>
          <w:szCs w:val="22"/>
        </w:rPr>
      </w:pPr>
      <w:r>
        <w:rPr>
          <w:rFonts w:ascii="Arial" w:hAnsi="Arial"/>
          <w:sz w:val="22"/>
        </w:rPr>
        <w:t>Tout document d'activité relatif à la gouvernance d'autres pays du Pacifique</w:t>
      </w:r>
    </w:p>
    <w:p w14:paraId="2A9ECEDF" w14:textId="77777777" w:rsidR="006D3C95" w:rsidRPr="006D3C95" w:rsidRDefault="00C11400" w:rsidP="006D3C95">
      <w:pPr>
        <w:numPr>
          <w:ilvl w:val="0"/>
          <w:numId w:val="11"/>
        </w:numPr>
        <w:rPr>
          <w:rFonts w:ascii="Arial" w:hAnsi="Arial" w:cs="Arial"/>
          <w:bCs/>
          <w:sz w:val="22"/>
          <w:szCs w:val="22"/>
        </w:rPr>
      </w:pPr>
      <w:r>
        <w:rPr>
          <w:rFonts w:ascii="Arial" w:hAnsi="Arial"/>
          <w:sz w:val="22"/>
        </w:rPr>
        <w:t xml:space="preserve">Tous les documents d'activité créés avant la date des </w:t>
      </w:r>
      <w:r w:rsidR="00C1243A">
        <w:rPr>
          <w:rFonts w:ascii="Arial" w:hAnsi="Arial"/>
          <w:sz w:val="22"/>
        </w:rPr>
        <w:t>grands-parents</w:t>
      </w:r>
      <w:r>
        <w:rPr>
          <w:rFonts w:ascii="Arial" w:hAnsi="Arial"/>
          <w:sz w:val="22"/>
        </w:rPr>
        <w:t xml:space="preserve"> (date avant laquelle peu de documents d'activité existent encore)</w:t>
      </w:r>
    </w:p>
    <w:p w14:paraId="29730C9E" w14:textId="77777777" w:rsidR="006D3C95" w:rsidRPr="006D3C95" w:rsidRDefault="00C11400" w:rsidP="006D3C95">
      <w:pPr>
        <w:numPr>
          <w:ilvl w:val="0"/>
          <w:numId w:val="11"/>
        </w:numPr>
        <w:rPr>
          <w:rFonts w:ascii="Arial" w:hAnsi="Arial" w:cs="Arial"/>
          <w:bCs/>
          <w:sz w:val="22"/>
          <w:szCs w:val="22"/>
        </w:rPr>
      </w:pPr>
      <w:r>
        <w:rPr>
          <w:rFonts w:ascii="Arial" w:hAnsi="Arial"/>
          <w:sz w:val="22"/>
        </w:rPr>
        <w:t>Tous les documents d'activité créés avant l'obtention de l'indépendance ou de l'autonomie</w:t>
      </w:r>
    </w:p>
    <w:p w14:paraId="3DB7C771" w14:textId="77777777" w:rsidR="006D3C95" w:rsidRPr="006D3C95" w:rsidRDefault="006D3C95" w:rsidP="006D3C95">
      <w:pPr>
        <w:rPr>
          <w:rFonts w:ascii="Arial" w:hAnsi="Arial" w:cs="Arial"/>
          <w:sz w:val="22"/>
          <w:szCs w:val="22"/>
        </w:rPr>
      </w:pPr>
    </w:p>
    <w:p w14:paraId="4E6AFCD0" w14:textId="77777777" w:rsidR="006D3C95" w:rsidRPr="006D3C95" w:rsidRDefault="00C11400" w:rsidP="006D3C95">
      <w:pPr>
        <w:rPr>
          <w:rFonts w:ascii="Arial" w:hAnsi="Arial" w:cs="Arial"/>
          <w:b/>
          <w:smallCaps/>
          <w:sz w:val="22"/>
          <w:szCs w:val="22"/>
        </w:rPr>
      </w:pPr>
      <w:r>
        <w:rPr>
          <w:rFonts w:ascii="Arial" w:hAnsi="Arial"/>
          <w:b/>
          <w:sz w:val="22"/>
        </w:rPr>
        <w:t xml:space="preserve">Critères pour la destruction des documents d'activité </w:t>
      </w:r>
      <w:r>
        <w:rPr>
          <w:rFonts w:ascii="Arial" w:hAnsi="Arial"/>
          <w:b/>
          <w:smallCaps/>
          <w:sz w:val="22"/>
        </w:rPr>
        <w:t>(DÉTRUIRE)</w:t>
      </w:r>
    </w:p>
    <w:p w14:paraId="79718B54" w14:textId="77777777" w:rsidR="006D3C95" w:rsidRPr="006D3C95" w:rsidRDefault="00C11400" w:rsidP="006D3C95">
      <w:pPr>
        <w:numPr>
          <w:ilvl w:val="0"/>
          <w:numId w:val="12"/>
        </w:numPr>
        <w:rPr>
          <w:rFonts w:ascii="Arial" w:hAnsi="Arial" w:cs="Arial"/>
          <w:sz w:val="22"/>
          <w:szCs w:val="22"/>
        </w:rPr>
      </w:pPr>
      <w:r>
        <w:rPr>
          <w:rFonts w:ascii="Arial" w:hAnsi="Arial"/>
          <w:sz w:val="22"/>
        </w:rPr>
        <w:t>Doublons</w:t>
      </w:r>
    </w:p>
    <w:p w14:paraId="13FB1891" w14:textId="77777777" w:rsidR="006D3C95" w:rsidRPr="006D3C95" w:rsidRDefault="00C11400" w:rsidP="006D3C95">
      <w:pPr>
        <w:numPr>
          <w:ilvl w:val="0"/>
          <w:numId w:val="13"/>
        </w:numPr>
        <w:rPr>
          <w:rFonts w:ascii="Arial" w:hAnsi="Arial" w:cs="Arial"/>
          <w:sz w:val="22"/>
          <w:szCs w:val="22"/>
        </w:rPr>
      </w:pPr>
      <w:proofErr w:type="gramStart"/>
      <w:r>
        <w:rPr>
          <w:rFonts w:ascii="Arial" w:hAnsi="Arial"/>
          <w:sz w:val="22"/>
        </w:rPr>
        <w:t>au</w:t>
      </w:r>
      <w:proofErr w:type="gramEnd"/>
      <w:r>
        <w:rPr>
          <w:rFonts w:ascii="Arial" w:hAnsi="Arial"/>
          <w:sz w:val="22"/>
        </w:rPr>
        <w:t xml:space="preserve"> sein d'un département gouvernemental</w:t>
      </w:r>
    </w:p>
    <w:p w14:paraId="22EA40AE" w14:textId="77777777" w:rsidR="006D3C95" w:rsidRPr="006D3C95" w:rsidRDefault="00C11400" w:rsidP="006D3C95">
      <w:pPr>
        <w:numPr>
          <w:ilvl w:val="0"/>
          <w:numId w:val="13"/>
        </w:numPr>
        <w:rPr>
          <w:rFonts w:ascii="Arial" w:hAnsi="Arial" w:cs="Arial"/>
          <w:sz w:val="22"/>
          <w:szCs w:val="22"/>
        </w:rPr>
      </w:pPr>
      <w:proofErr w:type="gramStart"/>
      <w:r>
        <w:rPr>
          <w:rFonts w:ascii="Arial" w:hAnsi="Arial"/>
          <w:sz w:val="22"/>
        </w:rPr>
        <w:t>entre</w:t>
      </w:r>
      <w:proofErr w:type="gramEnd"/>
      <w:r>
        <w:rPr>
          <w:rFonts w:ascii="Arial" w:hAnsi="Arial"/>
          <w:sz w:val="22"/>
        </w:rPr>
        <w:t xml:space="preserve"> différents départements gouvernementaux</w:t>
      </w:r>
    </w:p>
    <w:p w14:paraId="0FC00A10" w14:textId="77777777" w:rsidR="006D3C95" w:rsidRPr="006D3C95" w:rsidRDefault="00C11400" w:rsidP="006D3C95">
      <w:pPr>
        <w:numPr>
          <w:ilvl w:val="0"/>
          <w:numId w:val="14"/>
        </w:numPr>
        <w:rPr>
          <w:rFonts w:ascii="Arial" w:hAnsi="Arial" w:cs="Arial"/>
          <w:sz w:val="22"/>
          <w:szCs w:val="22"/>
        </w:rPr>
      </w:pPr>
      <w:r>
        <w:rPr>
          <w:rFonts w:ascii="Arial" w:hAnsi="Arial"/>
          <w:sz w:val="22"/>
        </w:rPr>
        <w:t>Documents d'activité qui n'ont pas d'importance historique parce qu'ils sont résumés ailleurs dans un meilleur document d'activité</w:t>
      </w:r>
    </w:p>
    <w:p w14:paraId="554EB9CA" w14:textId="77777777" w:rsidR="006D3C95" w:rsidRPr="006D3C95" w:rsidRDefault="00C11400" w:rsidP="006D3C95">
      <w:pPr>
        <w:numPr>
          <w:ilvl w:val="0"/>
          <w:numId w:val="15"/>
        </w:numPr>
        <w:rPr>
          <w:rFonts w:ascii="Arial" w:hAnsi="Arial" w:cs="Arial"/>
          <w:sz w:val="22"/>
          <w:szCs w:val="22"/>
        </w:rPr>
      </w:pPr>
      <w:proofErr w:type="gramStart"/>
      <w:r>
        <w:rPr>
          <w:rFonts w:ascii="Arial" w:hAnsi="Arial"/>
          <w:sz w:val="22"/>
        </w:rPr>
        <w:t>au</w:t>
      </w:r>
      <w:proofErr w:type="gramEnd"/>
      <w:r>
        <w:rPr>
          <w:rFonts w:ascii="Arial" w:hAnsi="Arial"/>
          <w:sz w:val="22"/>
        </w:rPr>
        <w:t xml:space="preserve"> sein d'un département gouvernemental</w:t>
      </w:r>
    </w:p>
    <w:p w14:paraId="483A5A24" w14:textId="77777777" w:rsidR="006D3C95" w:rsidRPr="006D3C95" w:rsidRDefault="00C11400" w:rsidP="006D3C95">
      <w:pPr>
        <w:numPr>
          <w:ilvl w:val="0"/>
          <w:numId w:val="15"/>
        </w:numPr>
        <w:rPr>
          <w:rFonts w:ascii="Arial" w:hAnsi="Arial" w:cs="Arial"/>
          <w:sz w:val="22"/>
          <w:szCs w:val="22"/>
        </w:rPr>
      </w:pPr>
      <w:proofErr w:type="gramStart"/>
      <w:r>
        <w:rPr>
          <w:rFonts w:ascii="Arial" w:hAnsi="Arial"/>
          <w:sz w:val="22"/>
        </w:rPr>
        <w:t>entre</w:t>
      </w:r>
      <w:proofErr w:type="gramEnd"/>
      <w:r>
        <w:rPr>
          <w:rFonts w:ascii="Arial" w:hAnsi="Arial"/>
          <w:sz w:val="22"/>
        </w:rPr>
        <w:t xml:space="preserve"> différents départements gouvernementaux</w:t>
      </w:r>
    </w:p>
    <w:p w14:paraId="01A0F62B" w14:textId="77777777" w:rsidR="006D3C95" w:rsidRPr="006D3C95" w:rsidRDefault="00C11400" w:rsidP="006D3C95">
      <w:pPr>
        <w:numPr>
          <w:ilvl w:val="0"/>
          <w:numId w:val="16"/>
        </w:numPr>
        <w:rPr>
          <w:rFonts w:ascii="Arial" w:hAnsi="Arial" w:cs="Arial"/>
          <w:bCs/>
          <w:sz w:val="22"/>
          <w:szCs w:val="22"/>
        </w:rPr>
      </w:pPr>
      <w:r>
        <w:rPr>
          <w:rFonts w:ascii="Arial" w:hAnsi="Arial"/>
          <w:sz w:val="22"/>
        </w:rPr>
        <w:t>Documents d'activité qui n'ont plus de valeur probante parce que l'obligation de rendre des comptes ou l'obligation légale de conservation a été réalisée</w:t>
      </w:r>
    </w:p>
    <w:p w14:paraId="17106FFE" w14:textId="77777777" w:rsidR="006D3C95" w:rsidRPr="006D3C95" w:rsidRDefault="00C11400" w:rsidP="006D3C95">
      <w:pPr>
        <w:numPr>
          <w:ilvl w:val="0"/>
          <w:numId w:val="16"/>
        </w:numPr>
        <w:rPr>
          <w:rFonts w:ascii="Arial" w:hAnsi="Arial" w:cs="Arial"/>
          <w:bCs/>
          <w:sz w:val="22"/>
          <w:szCs w:val="22"/>
        </w:rPr>
      </w:pPr>
      <w:r>
        <w:rPr>
          <w:rFonts w:ascii="Arial" w:hAnsi="Arial"/>
          <w:sz w:val="22"/>
        </w:rPr>
        <w:lastRenderedPageBreak/>
        <w:t>Projets qui ne contiennent pas de modifications significatives par rapport au contenu du document d'activité</w:t>
      </w:r>
    </w:p>
    <w:p w14:paraId="6CA528BB" w14:textId="77777777" w:rsidR="006D3C95" w:rsidRPr="006D3C95" w:rsidRDefault="00C11400" w:rsidP="006D3C95">
      <w:pPr>
        <w:numPr>
          <w:ilvl w:val="0"/>
          <w:numId w:val="16"/>
        </w:numPr>
        <w:rPr>
          <w:rFonts w:ascii="Arial" w:hAnsi="Arial" w:cs="Arial"/>
          <w:bCs/>
          <w:sz w:val="22"/>
          <w:szCs w:val="22"/>
        </w:rPr>
      </w:pPr>
      <w:r>
        <w:rPr>
          <w:rFonts w:ascii="Arial" w:hAnsi="Arial"/>
          <w:sz w:val="22"/>
        </w:rPr>
        <w:t>Documents qui ne sont plus nécessaires à l'activité courante et qui ne répondent à aucun des critères ARCHIVER</w:t>
      </w:r>
    </w:p>
    <w:p w14:paraId="171881E3" w14:textId="77777777" w:rsidR="006D3C95" w:rsidRPr="006D3C95" w:rsidRDefault="00C11400" w:rsidP="006D3C95">
      <w:pPr>
        <w:numPr>
          <w:ilvl w:val="0"/>
          <w:numId w:val="16"/>
        </w:numPr>
        <w:rPr>
          <w:rFonts w:ascii="Arial" w:hAnsi="Arial" w:cs="Arial"/>
          <w:sz w:val="22"/>
          <w:szCs w:val="22"/>
        </w:rPr>
      </w:pPr>
      <w:r>
        <w:rPr>
          <w:rFonts w:ascii="Arial" w:hAnsi="Arial"/>
          <w:sz w:val="22"/>
        </w:rPr>
        <w:t>Documents d'activité reçus uniquement à titre d'information (tels que les bulletins d'information, les circulaires d'autres organisations, les copies d'articles de journaux, les téléchargements de sites web).</w:t>
      </w:r>
    </w:p>
    <w:p w14:paraId="223BAB92" w14:textId="77777777" w:rsidR="006D3C95" w:rsidRPr="006D3C95" w:rsidRDefault="00C11400" w:rsidP="006D3C95">
      <w:pPr>
        <w:pStyle w:val="Heading1"/>
      </w:pPr>
      <w:bookmarkStart w:id="14" w:name="_Toc224984900"/>
      <w:bookmarkStart w:id="15" w:name="_Toc76725277"/>
      <w:r>
        <w:t>Comment utiliser le calendrier de mise au rebut</w:t>
      </w:r>
      <w:bookmarkEnd w:id="14"/>
      <w:bookmarkEnd w:id="15"/>
      <w:r>
        <w:t xml:space="preserve"> </w:t>
      </w:r>
    </w:p>
    <w:p w14:paraId="6631CC2A" w14:textId="77777777" w:rsidR="006D3C95" w:rsidRPr="006D3C95" w:rsidRDefault="00C11400" w:rsidP="006D3C95">
      <w:pPr>
        <w:rPr>
          <w:rFonts w:ascii="Arial" w:hAnsi="Arial"/>
          <w:sz w:val="22"/>
          <w:szCs w:val="22"/>
        </w:rPr>
      </w:pPr>
      <w:r>
        <w:rPr>
          <w:rFonts w:ascii="Arial" w:hAnsi="Arial"/>
          <w:sz w:val="22"/>
        </w:rPr>
        <w:t>Le calendrier de mise au rebut est un modèle de calendrier de mise au rebut, et il doit être adapté aux exigences juridiques, administratives et culturelles de votre pays avant de pouvoir être appliqué aux documents d'activité inactifs.</w:t>
      </w:r>
    </w:p>
    <w:p w14:paraId="1F725614" w14:textId="77777777" w:rsidR="006D3C95" w:rsidRPr="00C1243A" w:rsidRDefault="006D3C95" w:rsidP="006D3C95">
      <w:pPr>
        <w:rPr>
          <w:rFonts w:ascii="Arial" w:hAnsi="Arial"/>
          <w:sz w:val="22"/>
          <w:szCs w:val="22"/>
        </w:rPr>
      </w:pPr>
    </w:p>
    <w:p w14:paraId="005D098C" w14:textId="77777777" w:rsidR="006D3C95" w:rsidRPr="006D3C95" w:rsidRDefault="00C11400" w:rsidP="006D3C95">
      <w:pPr>
        <w:rPr>
          <w:rFonts w:ascii="Arial" w:hAnsi="Arial"/>
          <w:b/>
          <w:i/>
          <w:sz w:val="22"/>
          <w:szCs w:val="22"/>
        </w:rPr>
      </w:pPr>
      <w:r>
        <w:rPr>
          <w:rFonts w:ascii="Arial" w:hAnsi="Arial"/>
          <w:sz w:val="22"/>
        </w:rPr>
        <w:t xml:space="preserve">Ce calendrier de mise au rebut peut être utilisé pour déterminer les durées de conservation et les actions de mise au rebut des </w:t>
      </w:r>
      <w:r>
        <w:rPr>
          <w:rFonts w:ascii="Arial" w:hAnsi="Arial"/>
          <w:b/>
          <w:i/>
          <w:sz w:val="22"/>
        </w:rPr>
        <w:t>dossiers qui documentent les fonctions administratives ou soutiennent des fonctions qu'exerce chaque ministère du gouvernement.</w:t>
      </w:r>
    </w:p>
    <w:p w14:paraId="0C43EFE4" w14:textId="77777777" w:rsidR="006D3C95" w:rsidRPr="00C1243A" w:rsidRDefault="006D3C95" w:rsidP="006D3C95">
      <w:pPr>
        <w:rPr>
          <w:rFonts w:ascii="Arial" w:hAnsi="Arial"/>
          <w:bCs/>
          <w:sz w:val="22"/>
          <w:szCs w:val="22"/>
        </w:rPr>
      </w:pPr>
    </w:p>
    <w:p w14:paraId="2556C1DE" w14:textId="77777777" w:rsidR="006D3C95" w:rsidRPr="006D3C95" w:rsidRDefault="00C11400" w:rsidP="006D3C95">
      <w:pPr>
        <w:rPr>
          <w:rFonts w:ascii="Arial" w:hAnsi="Arial"/>
          <w:bCs/>
          <w:sz w:val="22"/>
          <w:szCs w:val="22"/>
        </w:rPr>
      </w:pPr>
      <w:r>
        <w:rPr>
          <w:rFonts w:ascii="Arial" w:hAnsi="Arial"/>
          <w:b/>
          <w:sz w:val="22"/>
        </w:rPr>
        <w:t>Cette annexe ne doit pas être utilisée par les départements ou les ministères pour mettre au rebut les documents d'activité qui documentent leurs responsabilités en matière de prestation de services à l'ensemble du gouvernement (documents relatifs à leurs activités de base).</w:t>
      </w:r>
      <w:r>
        <w:rPr>
          <w:rFonts w:ascii="Arial" w:hAnsi="Arial"/>
          <w:sz w:val="22"/>
        </w:rPr>
        <w:t xml:space="preserve"> Par exemple, un Ministère des finances peut utiliser ce calendrier pour mettre au rebut ses propres documents financiers internes, mais ne peut pas appliquer les mêmes règles aux documents d'activité relatifs à son contrôle de toutes les transactions financières du gouvernement.</w:t>
      </w:r>
    </w:p>
    <w:p w14:paraId="0C5820CF" w14:textId="77777777" w:rsidR="006D3C95" w:rsidRPr="00C1243A" w:rsidRDefault="006D3C95" w:rsidP="006D3C95">
      <w:pPr>
        <w:rPr>
          <w:rFonts w:ascii="Arial" w:hAnsi="Arial"/>
          <w:bCs/>
          <w:sz w:val="22"/>
          <w:szCs w:val="22"/>
        </w:rPr>
      </w:pPr>
    </w:p>
    <w:p w14:paraId="2BEF4E26" w14:textId="77777777" w:rsidR="006D3C95" w:rsidRPr="006D3C95" w:rsidRDefault="00C11400" w:rsidP="006D3C95">
      <w:pPr>
        <w:rPr>
          <w:rFonts w:ascii="Arial" w:hAnsi="Arial"/>
          <w:bCs/>
          <w:sz w:val="22"/>
          <w:szCs w:val="22"/>
        </w:rPr>
      </w:pPr>
      <w:r>
        <w:rPr>
          <w:rFonts w:ascii="Arial" w:hAnsi="Arial"/>
          <w:sz w:val="22"/>
        </w:rPr>
        <w:t>La Directive 10 Démarrer un programme d'évaluation fournit des conseils sur les étapes de mise au rebut des dossiers de base.</w:t>
      </w:r>
    </w:p>
    <w:p w14:paraId="1695D8B1" w14:textId="77777777" w:rsidR="006D3C95" w:rsidRPr="00C1243A" w:rsidRDefault="006D3C95" w:rsidP="006D3C95">
      <w:pPr>
        <w:rPr>
          <w:rFonts w:ascii="Arial" w:hAnsi="Arial"/>
          <w:sz w:val="22"/>
          <w:szCs w:val="22"/>
        </w:rPr>
      </w:pPr>
    </w:p>
    <w:p w14:paraId="0DA6C812" w14:textId="77777777" w:rsidR="006D3C95" w:rsidRPr="006D3C95" w:rsidRDefault="00C11400" w:rsidP="006D3C95">
      <w:pPr>
        <w:rPr>
          <w:rFonts w:ascii="Arial" w:hAnsi="Arial"/>
          <w:sz w:val="22"/>
          <w:szCs w:val="22"/>
        </w:rPr>
      </w:pPr>
      <w:r>
        <w:rPr>
          <w:rFonts w:ascii="Arial" w:hAnsi="Arial"/>
          <w:sz w:val="22"/>
        </w:rPr>
        <w:t>L'utilisation de ce modèle de calendrier de mise au rebut comporte deux parties.</w:t>
      </w:r>
    </w:p>
    <w:p w14:paraId="52561A7D" w14:textId="77777777" w:rsidR="006D3C95" w:rsidRPr="00C1243A" w:rsidRDefault="006D3C95" w:rsidP="006D3C95">
      <w:pPr>
        <w:rPr>
          <w:rFonts w:ascii="Arial" w:hAnsi="Arial"/>
          <w:sz w:val="22"/>
          <w:szCs w:val="22"/>
        </w:rPr>
      </w:pPr>
    </w:p>
    <w:p w14:paraId="4C431B97" w14:textId="77777777" w:rsidR="006D3C95" w:rsidRPr="006D3C95" w:rsidRDefault="00C11400" w:rsidP="006D3C95">
      <w:pPr>
        <w:rPr>
          <w:rFonts w:ascii="Arial" w:hAnsi="Arial"/>
          <w:sz w:val="22"/>
          <w:szCs w:val="22"/>
        </w:rPr>
      </w:pPr>
      <w:r>
        <w:rPr>
          <w:rFonts w:ascii="Arial" w:hAnsi="Arial"/>
          <w:sz w:val="22"/>
        </w:rPr>
        <w:t xml:space="preserve">La première partie consiste à </w:t>
      </w:r>
      <w:r>
        <w:rPr>
          <w:rFonts w:ascii="Arial" w:hAnsi="Arial"/>
          <w:b/>
          <w:i/>
          <w:sz w:val="22"/>
        </w:rPr>
        <w:t xml:space="preserve">adapter </w:t>
      </w:r>
      <w:r>
        <w:rPr>
          <w:rFonts w:ascii="Arial" w:hAnsi="Arial"/>
          <w:b/>
          <w:bCs/>
          <w:sz w:val="22"/>
        </w:rPr>
        <w:t>le calendrier de mise au rebut</w:t>
      </w:r>
      <w:r>
        <w:rPr>
          <w:rFonts w:ascii="Arial" w:hAnsi="Arial"/>
          <w:sz w:val="22"/>
        </w:rPr>
        <w:t xml:space="preserve"> pour l'utiliser dans votre juridiction. Il peut être adapté pour être utilisé dans l'ensemble d'une juridiction par les Archives nationales ou l'organisme compétent, ou pour être utilisé au sein de départements ou ministères individuels.</w:t>
      </w:r>
    </w:p>
    <w:p w14:paraId="458660D9" w14:textId="77777777" w:rsidR="006D3C95" w:rsidRPr="00C1243A" w:rsidRDefault="006D3C95" w:rsidP="006D3C95">
      <w:pPr>
        <w:rPr>
          <w:rFonts w:ascii="Arial" w:hAnsi="Arial"/>
          <w:sz w:val="22"/>
          <w:szCs w:val="22"/>
        </w:rPr>
      </w:pPr>
    </w:p>
    <w:p w14:paraId="4F3E3B60" w14:textId="77777777" w:rsidR="006D3C95" w:rsidRPr="006D3C95" w:rsidRDefault="00C11400" w:rsidP="006D3C95">
      <w:pPr>
        <w:rPr>
          <w:rFonts w:ascii="Arial" w:hAnsi="Arial"/>
          <w:sz w:val="22"/>
          <w:szCs w:val="22"/>
        </w:rPr>
      </w:pPr>
      <w:r>
        <w:rPr>
          <w:rFonts w:ascii="Arial" w:hAnsi="Arial"/>
          <w:sz w:val="22"/>
        </w:rPr>
        <w:t xml:space="preserve">La deuxième partie consiste à appliquer le calendrier de mise au rebut adapté complété aux documents d'activité </w:t>
      </w:r>
      <w:proofErr w:type="gramStart"/>
      <w:r>
        <w:rPr>
          <w:rFonts w:ascii="Arial" w:hAnsi="Arial"/>
          <w:i/>
          <w:sz w:val="22"/>
        </w:rPr>
        <w:t xml:space="preserve">inactifs </w:t>
      </w:r>
      <w:r>
        <w:rPr>
          <w:rFonts w:ascii="Arial" w:hAnsi="Arial"/>
          <w:sz w:val="22"/>
        </w:rPr>
        <w:t>.</w:t>
      </w:r>
      <w:proofErr w:type="gramEnd"/>
      <w:r>
        <w:rPr>
          <w:rFonts w:ascii="Arial" w:hAnsi="Arial"/>
          <w:sz w:val="22"/>
        </w:rPr>
        <w:t xml:space="preserve"> Ce processus est appelé </w:t>
      </w:r>
      <w:r>
        <w:rPr>
          <w:rFonts w:ascii="Arial" w:hAnsi="Arial"/>
          <w:b/>
          <w:bCs/>
          <w:i/>
          <w:sz w:val="22"/>
        </w:rPr>
        <w:t>mise en œuvre</w:t>
      </w:r>
      <w:r>
        <w:rPr>
          <w:rFonts w:ascii="Arial" w:hAnsi="Arial"/>
          <w:i/>
          <w:sz w:val="22"/>
        </w:rPr>
        <w:t xml:space="preserve"> </w:t>
      </w:r>
      <w:r>
        <w:rPr>
          <w:rFonts w:ascii="Arial" w:hAnsi="Arial"/>
          <w:sz w:val="22"/>
        </w:rPr>
        <w:t xml:space="preserve">du calendrier, ou </w:t>
      </w:r>
      <w:r>
        <w:rPr>
          <w:rFonts w:ascii="Arial" w:hAnsi="Arial"/>
          <w:b/>
          <w:i/>
          <w:sz w:val="22"/>
        </w:rPr>
        <w:t>catégorisation</w:t>
      </w:r>
      <w:r>
        <w:rPr>
          <w:rFonts w:ascii="Arial" w:hAnsi="Arial"/>
          <w:sz w:val="22"/>
        </w:rPr>
        <w:t>. Il consiste à décider des durées de conservation et des actions de mise au rebut des documents d'activité spécifiques en fonction des classes du calendrier auxquelles les documents d'activité appartiennent, puis à mettre en œuvre les actions de mise au rebut nécessaires (archivage ou destruction).</w:t>
      </w:r>
    </w:p>
    <w:p w14:paraId="2178A3D9" w14:textId="77777777" w:rsidR="006D3C95" w:rsidRPr="00C1243A" w:rsidRDefault="006D3C95" w:rsidP="006D3C95">
      <w:pPr>
        <w:rPr>
          <w:rFonts w:ascii="Arial" w:hAnsi="Arial"/>
          <w:sz w:val="22"/>
          <w:szCs w:val="22"/>
        </w:rPr>
      </w:pPr>
    </w:p>
    <w:p w14:paraId="2C328ABC" w14:textId="77777777" w:rsidR="006D3C95" w:rsidRPr="006D3C95" w:rsidRDefault="00C11400" w:rsidP="006D3C95">
      <w:pPr>
        <w:rPr>
          <w:rFonts w:ascii="Arial" w:hAnsi="Arial"/>
          <w:sz w:val="22"/>
          <w:szCs w:val="22"/>
        </w:rPr>
      </w:pPr>
      <w:r>
        <w:rPr>
          <w:rFonts w:ascii="Arial" w:hAnsi="Arial"/>
          <w:sz w:val="22"/>
        </w:rPr>
        <w:t>PARBICA a élaboré des directives sur l'</w:t>
      </w:r>
      <w:r>
        <w:rPr>
          <w:rFonts w:ascii="Arial" w:hAnsi="Arial"/>
          <w:b/>
          <w:i/>
          <w:sz w:val="22"/>
        </w:rPr>
        <w:t xml:space="preserve">adaptation </w:t>
      </w:r>
      <w:r>
        <w:rPr>
          <w:rFonts w:ascii="Arial" w:hAnsi="Arial"/>
          <w:sz w:val="22"/>
        </w:rPr>
        <w:t xml:space="preserve">et la </w:t>
      </w:r>
      <w:r>
        <w:rPr>
          <w:rFonts w:ascii="Arial" w:hAnsi="Arial"/>
          <w:b/>
          <w:i/>
          <w:sz w:val="22"/>
        </w:rPr>
        <w:t xml:space="preserve">mise en œuvre </w:t>
      </w:r>
      <w:r>
        <w:rPr>
          <w:rFonts w:ascii="Arial" w:hAnsi="Arial"/>
          <w:sz w:val="22"/>
        </w:rPr>
        <w:t>du calendrier de mise au rebut pour votre propre juridiction ou organisation. Vous pouvez consulter ces directives sur le site web de PARBICA.</w:t>
      </w:r>
    </w:p>
    <w:p w14:paraId="2A010C0A" w14:textId="77777777" w:rsidR="006D3C95" w:rsidRPr="00C1243A" w:rsidRDefault="006D3C95">
      <w:pPr>
        <w:rPr>
          <w:rFonts w:ascii="Arial" w:hAnsi="Arial"/>
        </w:rPr>
        <w:sectPr w:rsidR="006D3C95" w:rsidRPr="00C1243A" w:rsidSect="005F5446">
          <w:footerReference w:type="default" r:id="rId13"/>
          <w:pgSz w:w="11901" w:h="16834"/>
          <w:pgMar w:top="1985" w:right="1440" w:bottom="1843" w:left="1440" w:header="709" w:footer="709" w:gutter="0"/>
          <w:cols w:space="708"/>
          <w:docGrid w:linePitch="360"/>
        </w:sectPr>
      </w:pPr>
    </w:p>
    <w:p w14:paraId="0537A8E3" w14:textId="77777777" w:rsidR="00255CBC" w:rsidRDefault="00C11400">
      <w:pPr>
        <w:pStyle w:val="Heading1"/>
      </w:pPr>
      <w:bookmarkStart w:id="16" w:name="_Toc76725278"/>
      <w:r>
        <w:lastRenderedPageBreak/>
        <w:t>Calendrier de mise au rebut pour les fonctions administratives communes</w:t>
      </w:r>
      <w:bookmarkEnd w:id="16"/>
    </w:p>
    <w:p w14:paraId="4356CA5B" w14:textId="77777777" w:rsidR="007D217D" w:rsidRDefault="00C11400" w:rsidP="007921E0">
      <w:pPr>
        <w:pStyle w:val="Heading2"/>
      </w:pPr>
      <w:bookmarkStart w:id="17" w:name="_Toc76725279"/>
      <w:r>
        <w:t>Gestion des actifs et des ressources</w:t>
      </w:r>
      <w:bookmarkEnd w:id="17"/>
      <w:r>
        <w:t xml:space="preserve"> </w:t>
      </w:r>
    </w:p>
    <w:p w14:paraId="739DE03E" w14:textId="77777777" w:rsidR="007921E0" w:rsidRDefault="00C11400" w:rsidP="007D217D">
      <w:pPr>
        <w:rPr>
          <w:rFonts w:ascii="Arial" w:hAnsi="Arial" w:cs="Arial"/>
          <w:bCs/>
          <w:sz w:val="22"/>
          <w:szCs w:val="22"/>
        </w:rPr>
      </w:pPr>
      <w:r>
        <w:rPr>
          <w:rFonts w:ascii="Arial" w:hAnsi="Arial"/>
          <w:sz w:val="22"/>
        </w:rPr>
        <w:t>Fonction de gestion des ressources physiques dont l'organisation a besoin pour mener à bien ses activités, notamment des véhicules, des terrains, des bâtiments, des équipements, des services, de la technologie (y compris les logiciels) et des fournitures.</w:t>
      </w:r>
    </w:p>
    <w:p w14:paraId="0AB0ACE7" w14:textId="77777777" w:rsidR="007D217D" w:rsidRPr="007921E0" w:rsidRDefault="00C11400" w:rsidP="007D217D">
      <w:pPr>
        <w:rPr>
          <w:rFonts w:ascii="Arial" w:hAnsi="Arial" w:cs="Arial"/>
          <w:bCs/>
          <w:sz w:val="22"/>
          <w:szCs w:val="22"/>
        </w:rPr>
      </w:pPr>
      <w:r>
        <w:rPr>
          <w:rFonts w:ascii="Arial" w:hAnsi="Arial"/>
          <w:sz w:val="22"/>
        </w:rPr>
        <w:br/>
      </w:r>
      <w:r>
        <w:rPr>
          <w:rFonts w:ascii="Arial" w:hAnsi="Arial"/>
          <w:b/>
          <w:sz w:val="22"/>
        </w:rPr>
        <w:t>Remarque :</w:t>
      </w:r>
      <w:r>
        <w:rPr>
          <w:rFonts w:ascii="Arial" w:hAnsi="Arial"/>
          <w:sz w:val="22"/>
        </w:rPr>
        <w:t xml:space="preserve"> La fonction décrite dans cette classe est une fonction administrative interne. Elle ne s'applique pas à la fonction de base de gestion des actifs nationaux</w:t>
      </w:r>
    </w:p>
    <w:p w14:paraId="36E5CF7E" w14:textId="77777777" w:rsidR="007921E0" w:rsidRPr="00C1243A" w:rsidRDefault="007921E0" w:rsidP="007D217D"/>
    <w:tbl>
      <w:tblPr>
        <w:tblW w:w="15604" w:type="dxa"/>
        <w:tblInd w:w="-612" w:type="dxa"/>
        <w:tblLayout w:type="fixed"/>
        <w:tblLook w:val="0000" w:firstRow="0" w:lastRow="0" w:firstColumn="0" w:lastColumn="0" w:noHBand="0" w:noVBand="0"/>
      </w:tblPr>
      <w:tblGrid>
        <w:gridCol w:w="1713"/>
        <w:gridCol w:w="1418"/>
        <w:gridCol w:w="2700"/>
        <w:gridCol w:w="2700"/>
        <w:gridCol w:w="1403"/>
        <w:gridCol w:w="2340"/>
        <w:gridCol w:w="3330"/>
      </w:tblGrid>
      <w:tr w:rsidR="00C11400" w14:paraId="03B11F11" w14:textId="77777777" w:rsidTr="00944CA4">
        <w:trPr>
          <w:cantSplit/>
          <w:tblHeader/>
        </w:trPr>
        <w:tc>
          <w:tcPr>
            <w:tcW w:w="1713" w:type="dxa"/>
            <w:tcBorders>
              <w:top w:val="single" w:sz="4" w:space="0" w:color="auto"/>
              <w:left w:val="single" w:sz="4" w:space="0" w:color="auto"/>
              <w:bottom w:val="single" w:sz="4" w:space="0" w:color="auto"/>
              <w:right w:val="single" w:sz="4" w:space="0" w:color="auto"/>
            </w:tcBorders>
            <w:shd w:val="clear" w:color="auto" w:fill="auto"/>
          </w:tcPr>
          <w:p w14:paraId="2955E9BE" w14:textId="77777777" w:rsidR="006D3C95" w:rsidRPr="00133186" w:rsidRDefault="00C11400" w:rsidP="00944CA4">
            <w:pPr>
              <w:spacing w:before="40" w:after="40"/>
              <w:rPr>
                <w:rFonts w:ascii="Verdana" w:hAnsi="Verdana" w:cs="Arial"/>
                <w:b/>
                <w:bCs/>
                <w:sz w:val="16"/>
                <w:szCs w:val="16"/>
              </w:rPr>
            </w:pPr>
            <w:r w:rsidRPr="00133186">
              <w:rPr>
                <w:rFonts w:ascii="Verdana" w:hAnsi="Verdana"/>
                <w:b/>
                <w:sz w:val="16"/>
                <w:szCs w:val="16"/>
              </w:rPr>
              <w:t xml:space="preserve">N° de réf. </w:t>
            </w:r>
          </w:p>
        </w:tc>
        <w:tc>
          <w:tcPr>
            <w:tcW w:w="1418" w:type="dxa"/>
            <w:tcBorders>
              <w:top w:val="single" w:sz="4" w:space="0" w:color="auto"/>
              <w:left w:val="nil"/>
              <w:bottom w:val="single" w:sz="4" w:space="0" w:color="auto"/>
              <w:right w:val="single" w:sz="4" w:space="0" w:color="auto"/>
            </w:tcBorders>
            <w:shd w:val="clear" w:color="auto" w:fill="auto"/>
          </w:tcPr>
          <w:p w14:paraId="5FF4F71D" w14:textId="77777777" w:rsidR="006D3C95" w:rsidRPr="00133186" w:rsidRDefault="00C11400" w:rsidP="00944CA4">
            <w:pPr>
              <w:spacing w:before="40" w:after="40"/>
              <w:rPr>
                <w:rFonts w:ascii="Verdana" w:hAnsi="Verdana" w:cs="Arial"/>
                <w:b/>
                <w:bCs/>
                <w:sz w:val="16"/>
                <w:szCs w:val="16"/>
              </w:rPr>
            </w:pPr>
            <w:r w:rsidRPr="00133186">
              <w:rPr>
                <w:rFonts w:ascii="Verdana" w:hAnsi="Verdana"/>
                <w:b/>
                <w:sz w:val="16"/>
                <w:szCs w:val="16"/>
              </w:rPr>
              <w:t>Activité</w:t>
            </w:r>
          </w:p>
        </w:tc>
        <w:tc>
          <w:tcPr>
            <w:tcW w:w="2700" w:type="dxa"/>
            <w:tcBorders>
              <w:top w:val="single" w:sz="4" w:space="0" w:color="auto"/>
              <w:left w:val="nil"/>
              <w:bottom w:val="single" w:sz="4" w:space="0" w:color="auto"/>
              <w:right w:val="single" w:sz="4" w:space="0" w:color="auto"/>
            </w:tcBorders>
            <w:shd w:val="clear" w:color="auto" w:fill="auto"/>
          </w:tcPr>
          <w:p w14:paraId="53B8EC40" w14:textId="77777777" w:rsidR="006D3C95" w:rsidRPr="00133186" w:rsidRDefault="00C11400" w:rsidP="00944CA4">
            <w:pPr>
              <w:spacing w:before="40" w:after="40"/>
              <w:rPr>
                <w:rFonts w:ascii="Verdana" w:hAnsi="Verdana" w:cs="Arial"/>
                <w:b/>
                <w:bCs/>
                <w:sz w:val="16"/>
                <w:szCs w:val="16"/>
              </w:rPr>
            </w:pPr>
            <w:r w:rsidRPr="00133186">
              <w:rPr>
                <w:rFonts w:ascii="Verdana" w:hAnsi="Verdana"/>
                <w:b/>
                <w:sz w:val="16"/>
                <w:szCs w:val="16"/>
              </w:rPr>
              <w:t>Description de l'activité</w:t>
            </w:r>
          </w:p>
        </w:tc>
        <w:tc>
          <w:tcPr>
            <w:tcW w:w="2700" w:type="dxa"/>
            <w:tcBorders>
              <w:top w:val="single" w:sz="4" w:space="0" w:color="auto"/>
              <w:left w:val="nil"/>
              <w:bottom w:val="single" w:sz="4" w:space="0" w:color="auto"/>
              <w:right w:val="single" w:sz="4" w:space="0" w:color="auto"/>
            </w:tcBorders>
            <w:shd w:val="clear" w:color="auto" w:fill="auto"/>
          </w:tcPr>
          <w:p w14:paraId="784C2F7C" w14:textId="77777777" w:rsidR="006D3C95" w:rsidRPr="00133186" w:rsidRDefault="00C11400" w:rsidP="00944CA4">
            <w:pPr>
              <w:spacing w:before="40" w:after="40"/>
              <w:rPr>
                <w:rFonts w:ascii="Verdana" w:hAnsi="Verdana" w:cs="Arial"/>
                <w:b/>
                <w:bCs/>
                <w:sz w:val="16"/>
                <w:szCs w:val="16"/>
              </w:rPr>
            </w:pPr>
            <w:r w:rsidRPr="00133186">
              <w:rPr>
                <w:rFonts w:ascii="Verdana" w:hAnsi="Verdana"/>
                <w:b/>
                <w:sz w:val="16"/>
                <w:szCs w:val="16"/>
              </w:rPr>
              <w:t>Exemples de documents d’activité</w:t>
            </w:r>
          </w:p>
        </w:tc>
        <w:tc>
          <w:tcPr>
            <w:tcW w:w="1403" w:type="dxa"/>
            <w:tcBorders>
              <w:top w:val="single" w:sz="4" w:space="0" w:color="auto"/>
              <w:left w:val="nil"/>
              <w:bottom w:val="single" w:sz="4" w:space="0" w:color="auto"/>
              <w:right w:val="single" w:sz="4" w:space="0" w:color="auto"/>
            </w:tcBorders>
            <w:shd w:val="clear" w:color="auto" w:fill="auto"/>
          </w:tcPr>
          <w:p w14:paraId="1DC698E4" w14:textId="77777777" w:rsidR="006D3C95" w:rsidRPr="00133186" w:rsidRDefault="00C11400" w:rsidP="00944CA4">
            <w:pPr>
              <w:spacing w:before="40" w:after="40"/>
              <w:rPr>
                <w:rFonts w:ascii="Verdana" w:hAnsi="Verdana" w:cs="Arial"/>
                <w:b/>
                <w:bCs/>
                <w:sz w:val="16"/>
                <w:szCs w:val="16"/>
              </w:rPr>
            </w:pPr>
            <w:r w:rsidRPr="00133186">
              <w:rPr>
                <w:rFonts w:ascii="Verdana" w:hAnsi="Verdana"/>
                <w:b/>
                <w:sz w:val="16"/>
                <w:szCs w:val="16"/>
              </w:rPr>
              <w:t>Action de mise au rebut</w:t>
            </w:r>
          </w:p>
        </w:tc>
        <w:tc>
          <w:tcPr>
            <w:tcW w:w="2340" w:type="dxa"/>
            <w:tcBorders>
              <w:top w:val="single" w:sz="4" w:space="0" w:color="auto"/>
              <w:left w:val="nil"/>
              <w:bottom w:val="single" w:sz="4" w:space="0" w:color="auto"/>
              <w:right w:val="single" w:sz="4" w:space="0" w:color="auto"/>
            </w:tcBorders>
            <w:shd w:val="clear" w:color="auto" w:fill="auto"/>
          </w:tcPr>
          <w:p w14:paraId="66E42B95" w14:textId="77777777" w:rsidR="006D3C95" w:rsidRPr="00133186" w:rsidRDefault="00C11400" w:rsidP="00944CA4">
            <w:pPr>
              <w:spacing w:before="40" w:after="40"/>
              <w:rPr>
                <w:rFonts w:ascii="Verdana" w:hAnsi="Verdana" w:cs="Arial"/>
                <w:b/>
                <w:bCs/>
                <w:sz w:val="16"/>
                <w:szCs w:val="16"/>
              </w:rPr>
            </w:pPr>
            <w:r w:rsidRPr="00133186">
              <w:rPr>
                <w:rFonts w:ascii="Verdana" w:hAnsi="Verdana"/>
                <w:b/>
                <w:sz w:val="16"/>
                <w:szCs w:val="16"/>
              </w:rPr>
              <w:t>Durée de conservation minimale recommandée (une fois que les documents d'activité sont inactifs)</w:t>
            </w:r>
          </w:p>
        </w:tc>
        <w:tc>
          <w:tcPr>
            <w:tcW w:w="3330" w:type="dxa"/>
            <w:tcBorders>
              <w:top w:val="single" w:sz="4" w:space="0" w:color="auto"/>
              <w:left w:val="nil"/>
              <w:bottom w:val="single" w:sz="4" w:space="0" w:color="auto"/>
              <w:right w:val="single" w:sz="4" w:space="0" w:color="auto"/>
            </w:tcBorders>
            <w:shd w:val="clear" w:color="auto" w:fill="auto"/>
          </w:tcPr>
          <w:p w14:paraId="5A68DB47" w14:textId="77777777" w:rsidR="006D3C95" w:rsidRPr="00133186" w:rsidRDefault="00C11400" w:rsidP="00944CA4">
            <w:pPr>
              <w:spacing w:before="40" w:after="40"/>
              <w:rPr>
                <w:rFonts w:ascii="Verdana" w:hAnsi="Verdana" w:cs="Arial"/>
                <w:b/>
                <w:bCs/>
                <w:sz w:val="16"/>
                <w:szCs w:val="16"/>
              </w:rPr>
            </w:pPr>
            <w:r w:rsidRPr="00133186">
              <w:rPr>
                <w:rFonts w:ascii="Verdana" w:hAnsi="Verdana"/>
                <w:b/>
                <w:sz w:val="16"/>
                <w:szCs w:val="16"/>
              </w:rPr>
              <w:t>Motif de l'évaluation/critères de mise au rebut</w:t>
            </w:r>
          </w:p>
        </w:tc>
      </w:tr>
      <w:tr w:rsidR="00C11400" w14:paraId="073F279A" w14:textId="77777777" w:rsidTr="00944CA4">
        <w:trPr>
          <w:cantSplit/>
        </w:trPr>
        <w:tc>
          <w:tcPr>
            <w:tcW w:w="1713" w:type="dxa"/>
            <w:tcBorders>
              <w:top w:val="single" w:sz="4" w:space="0" w:color="auto"/>
              <w:left w:val="single" w:sz="4" w:space="0" w:color="auto"/>
              <w:bottom w:val="single" w:sz="4" w:space="0" w:color="auto"/>
              <w:right w:val="single" w:sz="4" w:space="0" w:color="auto"/>
            </w:tcBorders>
            <w:shd w:val="clear" w:color="auto" w:fill="auto"/>
          </w:tcPr>
          <w:p w14:paraId="3D0194B6"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DS1/1.1</w:t>
            </w:r>
          </w:p>
        </w:tc>
        <w:tc>
          <w:tcPr>
            <w:tcW w:w="1418" w:type="dxa"/>
            <w:tcBorders>
              <w:top w:val="single" w:sz="4" w:space="0" w:color="auto"/>
              <w:left w:val="nil"/>
              <w:bottom w:val="single" w:sz="4" w:space="0" w:color="auto"/>
              <w:right w:val="single" w:sz="4" w:space="0" w:color="auto"/>
            </w:tcBorders>
            <w:shd w:val="clear" w:color="auto" w:fill="auto"/>
          </w:tcPr>
          <w:p w14:paraId="00B2D32D"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Acquisition</w:t>
            </w:r>
          </w:p>
        </w:tc>
        <w:tc>
          <w:tcPr>
            <w:tcW w:w="2700" w:type="dxa"/>
            <w:tcBorders>
              <w:top w:val="single" w:sz="4" w:space="0" w:color="auto"/>
              <w:left w:val="nil"/>
              <w:bottom w:val="single" w:sz="4" w:space="0" w:color="auto"/>
              <w:right w:val="single" w:sz="4" w:space="0" w:color="auto"/>
            </w:tcBorders>
            <w:shd w:val="clear" w:color="auto" w:fill="auto"/>
          </w:tcPr>
          <w:p w14:paraId="675C1CA5"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Activité consistant à ajouter des matériaux aux ressources physiques de l'organisation</w:t>
            </w:r>
          </w:p>
        </w:tc>
        <w:tc>
          <w:tcPr>
            <w:tcW w:w="2700" w:type="dxa"/>
            <w:tcBorders>
              <w:top w:val="single" w:sz="4" w:space="0" w:color="auto"/>
              <w:left w:val="nil"/>
              <w:bottom w:val="single" w:sz="4" w:space="0" w:color="auto"/>
              <w:right w:val="single" w:sz="4" w:space="0" w:color="auto"/>
            </w:tcBorders>
            <w:shd w:val="clear" w:color="auto" w:fill="auto"/>
          </w:tcPr>
          <w:p w14:paraId="53C3C1BB"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Documents d'appel d'offres ; contrats de location, de location-vente et d'achat ; lettres et courriers électroniques concernant le don d'actifs ou d'autres équipements et magasins</w:t>
            </w:r>
          </w:p>
        </w:tc>
        <w:tc>
          <w:tcPr>
            <w:tcW w:w="1403" w:type="dxa"/>
            <w:tcBorders>
              <w:top w:val="single" w:sz="4" w:space="0" w:color="auto"/>
              <w:left w:val="nil"/>
              <w:bottom w:val="single" w:sz="4" w:space="0" w:color="auto"/>
              <w:right w:val="single" w:sz="4" w:space="0" w:color="auto"/>
            </w:tcBorders>
            <w:shd w:val="clear" w:color="auto" w:fill="auto"/>
          </w:tcPr>
          <w:p w14:paraId="17EBF56F" w14:textId="77777777" w:rsidR="006D3C95" w:rsidRPr="00133186" w:rsidRDefault="00C11400" w:rsidP="00944CA4">
            <w:pPr>
              <w:spacing w:before="40" w:after="40"/>
              <w:rPr>
                <w:rFonts w:ascii="Verdana" w:hAnsi="Verdana" w:cs="Arial"/>
                <w:b/>
                <w:bCs/>
                <w:sz w:val="16"/>
                <w:szCs w:val="16"/>
              </w:rPr>
            </w:pPr>
            <w:r w:rsidRPr="00133186">
              <w:rPr>
                <w:rFonts w:ascii="Verdana" w:hAnsi="Verdana"/>
                <w:b/>
                <w:sz w:val="16"/>
                <w:szCs w:val="16"/>
              </w:rPr>
              <w:t>Détruire*</w:t>
            </w:r>
          </w:p>
        </w:tc>
        <w:tc>
          <w:tcPr>
            <w:tcW w:w="2340" w:type="dxa"/>
            <w:tcBorders>
              <w:top w:val="single" w:sz="4" w:space="0" w:color="auto"/>
              <w:left w:val="nil"/>
              <w:bottom w:val="single" w:sz="4" w:space="0" w:color="auto"/>
              <w:right w:val="single" w:sz="4" w:space="0" w:color="auto"/>
            </w:tcBorders>
            <w:shd w:val="clear" w:color="auto" w:fill="auto"/>
          </w:tcPr>
          <w:p w14:paraId="52335646"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7 ans après que le document d'activité est devenu inactif</w:t>
            </w:r>
          </w:p>
        </w:tc>
        <w:tc>
          <w:tcPr>
            <w:tcW w:w="3330" w:type="dxa"/>
            <w:tcBorders>
              <w:top w:val="single" w:sz="4" w:space="0" w:color="auto"/>
              <w:left w:val="nil"/>
              <w:bottom w:val="single" w:sz="4" w:space="0" w:color="auto"/>
              <w:right w:val="single" w:sz="4" w:space="0" w:color="auto"/>
            </w:tcBorders>
            <w:shd w:val="clear" w:color="auto" w:fill="auto"/>
          </w:tcPr>
          <w:p w14:paraId="1681A90D"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Documents d'activité qui n'ont plus de valeur probante parce que l'obligation de rendre des comptes ou l'obligation légale de conservation a été réalisée</w:t>
            </w:r>
          </w:p>
        </w:tc>
      </w:tr>
      <w:tr w:rsidR="00C11400" w14:paraId="3C2C0872" w14:textId="77777777" w:rsidTr="00944CA4">
        <w:trPr>
          <w:cantSplit/>
        </w:trPr>
        <w:tc>
          <w:tcPr>
            <w:tcW w:w="1713" w:type="dxa"/>
            <w:tcBorders>
              <w:top w:val="single" w:sz="4" w:space="0" w:color="auto"/>
              <w:left w:val="single" w:sz="4" w:space="0" w:color="auto"/>
              <w:bottom w:val="nil"/>
              <w:right w:val="single" w:sz="4" w:space="0" w:color="auto"/>
            </w:tcBorders>
            <w:shd w:val="clear" w:color="auto" w:fill="auto"/>
          </w:tcPr>
          <w:p w14:paraId="1CDEE430" w14:textId="77777777" w:rsidR="006D3C95" w:rsidRPr="00133186" w:rsidRDefault="00C11400" w:rsidP="00944CA4">
            <w:pPr>
              <w:spacing w:before="40" w:after="40"/>
              <w:rPr>
                <w:rFonts w:ascii="Verdana" w:hAnsi="Verdana" w:cs="Arial"/>
                <w:b/>
                <w:i/>
                <w:sz w:val="16"/>
                <w:szCs w:val="16"/>
              </w:rPr>
            </w:pPr>
            <w:r w:rsidRPr="00133186">
              <w:rPr>
                <w:rFonts w:ascii="Verdana" w:hAnsi="Verdana"/>
                <w:b/>
                <w:i/>
                <w:sz w:val="16"/>
                <w:szCs w:val="16"/>
              </w:rPr>
              <w:t>* REMARQUE :</w:t>
            </w:r>
          </w:p>
        </w:tc>
        <w:tc>
          <w:tcPr>
            <w:tcW w:w="13891" w:type="dxa"/>
            <w:gridSpan w:val="6"/>
            <w:tcBorders>
              <w:top w:val="single" w:sz="4" w:space="0" w:color="auto"/>
              <w:left w:val="nil"/>
              <w:bottom w:val="nil"/>
              <w:right w:val="single" w:sz="4" w:space="0" w:color="000000"/>
            </w:tcBorders>
            <w:shd w:val="clear" w:color="auto" w:fill="auto"/>
          </w:tcPr>
          <w:p w14:paraId="2DE4C37B" w14:textId="77777777" w:rsidR="006D3C95" w:rsidRPr="00133186" w:rsidRDefault="00C11400" w:rsidP="00944CA4">
            <w:pPr>
              <w:spacing w:before="40" w:after="40"/>
              <w:rPr>
                <w:rFonts w:ascii="Verdana" w:hAnsi="Verdana" w:cs="Arial"/>
                <w:i/>
                <w:iCs/>
                <w:sz w:val="16"/>
                <w:szCs w:val="16"/>
              </w:rPr>
            </w:pPr>
            <w:r w:rsidRPr="00133186">
              <w:rPr>
                <w:rFonts w:ascii="Verdana" w:hAnsi="Verdana"/>
                <w:i/>
                <w:sz w:val="16"/>
                <w:szCs w:val="16"/>
              </w:rPr>
              <w:t>*Cette action de mise au rebut ne s'applique pas au rapport d'audit principal détenu par l'agence fonctionnelle centrale concernée (par exemple le département des audits), qui est un document d'activité de base de cette agence</w:t>
            </w:r>
          </w:p>
        </w:tc>
      </w:tr>
      <w:tr w:rsidR="00C11400" w14:paraId="58D6B4D0" w14:textId="77777777" w:rsidTr="00944CA4">
        <w:trPr>
          <w:cantSplit/>
        </w:trPr>
        <w:tc>
          <w:tcPr>
            <w:tcW w:w="1713" w:type="dxa"/>
            <w:tcBorders>
              <w:top w:val="single" w:sz="4" w:space="0" w:color="auto"/>
              <w:left w:val="single" w:sz="4" w:space="0" w:color="auto"/>
              <w:bottom w:val="single" w:sz="4" w:space="0" w:color="auto"/>
              <w:right w:val="single" w:sz="4" w:space="0" w:color="auto"/>
            </w:tcBorders>
            <w:shd w:val="clear" w:color="auto" w:fill="auto"/>
          </w:tcPr>
          <w:p w14:paraId="004CD130"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DS1/2.1</w:t>
            </w:r>
          </w:p>
        </w:tc>
        <w:tc>
          <w:tcPr>
            <w:tcW w:w="1418" w:type="dxa"/>
            <w:tcBorders>
              <w:top w:val="single" w:sz="4" w:space="0" w:color="auto"/>
              <w:left w:val="nil"/>
              <w:bottom w:val="single" w:sz="4" w:space="0" w:color="auto"/>
              <w:right w:val="single" w:sz="4" w:space="0" w:color="auto"/>
            </w:tcBorders>
            <w:shd w:val="clear" w:color="auto" w:fill="auto"/>
          </w:tcPr>
          <w:p w14:paraId="1E01D4C3"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Consultation et conseils</w:t>
            </w:r>
          </w:p>
        </w:tc>
        <w:tc>
          <w:tcPr>
            <w:tcW w:w="2700" w:type="dxa"/>
            <w:tcBorders>
              <w:top w:val="single" w:sz="4" w:space="0" w:color="auto"/>
              <w:left w:val="nil"/>
              <w:bottom w:val="single" w:sz="4" w:space="0" w:color="auto"/>
              <w:right w:val="single" w:sz="4" w:space="0" w:color="auto"/>
            </w:tcBorders>
            <w:shd w:val="clear" w:color="auto" w:fill="auto"/>
          </w:tcPr>
          <w:p w14:paraId="474C0AC4"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Activité consistant à communiquer avec d'autres personnes au sein de et à l'extérieur de l'organisation sur la façon dont ses actifs et autres ressources physiques sont gérés</w:t>
            </w:r>
          </w:p>
        </w:tc>
        <w:tc>
          <w:tcPr>
            <w:tcW w:w="2700" w:type="dxa"/>
            <w:tcBorders>
              <w:top w:val="single" w:sz="4" w:space="0" w:color="auto"/>
              <w:left w:val="nil"/>
              <w:bottom w:val="single" w:sz="4" w:space="0" w:color="auto"/>
              <w:right w:val="single" w:sz="4" w:space="0" w:color="auto"/>
            </w:tcBorders>
            <w:shd w:val="clear" w:color="auto" w:fill="auto"/>
          </w:tcPr>
          <w:p w14:paraId="4B45E5D5"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Ordre du jour et procès-verbaux des réunions ; courriers électroniques, circulaires et instructions au personnel sur la façon d'utiliser les équipements de bureau</w:t>
            </w:r>
          </w:p>
        </w:tc>
        <w:tc>
          <w:tcPr>
            <w:tcW w:w="1403" w:type="dxa"/>
            <w:tcBorders>
              <w:top w:val="single" w:sz="4" w:space="0" w:color="auto"/>
              <w:left w:val="nil"/>
              <w:bottom w:val="single" w:sz="4" w:space="0" w:color="auto"/>
              <w:right w:val="single" w:sz="4" w:space="0" w:color="auto"/>
            </w:tcBorders>
            <w:shd w:val="clear" w:color="auto" w:fill="auto"/>
          </w:tcPr>
          <w:p w14:paraId="538EF40B" w14:textId="77777777" w:rsidR="006D3C95" w:rsidRPr="00133186" w:rsidRDefault="00C11400" w:rsidP="00944CA4">
            <w:pPr>
              <w:spacing w:before="40" w:after="40"/>
              <w:rPr>
                <w:rFonts w:ascii="Verdana" w:hAnsi="Verdana" w:cs="Arial"/>
                <w:b/>
                <w:bCs/>
                <w:sz w:val="16"/>
                <w:szCs w:val="16"/>
              </w:rPr>
            </w:pPr>
            <w:r w:rsidRPr="00133186">
              <w:rPr>
                <w:rFonts w:ascii="Verdana" w:hAnsi="Verdana"/>
                <w:b/>
                <w:sz w:val="16"/>
                <w:szCs w:val="16"/>
              </w:rPr>
              <w:t>Détruire</w:t>
            </w:r>
          </w:p>
        </w:tc>
        <w:tc>
          <w:tcPr>
            <w:tcW w:w="2340" w:type="dxa"/>
            <w:tcBorders>
              <w:top w:val="single" w:sz="4" w:space="0" w:color="auto"/>
              <w:left w:val="nil"/>
              <w:bottom w:val="single" w:sz="4" w:space="0" w:color="auto"/>
              <w:right w:val="single" w:sz="4" w:space="0" w:color="auto"/>
            </w:tcBorders>
            <w:shd w:val="clear" w:color="auto" w:fill="auto"/>
          </w:tcPr>
          <w:p w14:paraId="2E3537C4"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3 ans après que le document d'activité est devenu inactif</w:t>
            </w:r>
          </w:p>
        </w:tc>
        <w:tc>
          <w:tcPr>
            <w:tcW w:w="3330" w:type="dxa"/>
            <w:tcBorders>
              <w:top w:val="single" w:sz="4" w:space="0" w:color="auto"/>
              <w:left w:val="nil"/>
              <w:bottom w:val="single" w:sz="4" w:space="0" w:color="auto"/>
              <w:right w:val="single" w:sz="4" w:space="0" w:color="auto"/>
            </w:tcBorders>
            <w:shd w:val="clear" w:color="auto" w:fill="auto"/>
          </w:tcPr>
          <w:p w14:paraId="4AA93803"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 xml:space="preserve"> Documents qui ne sont plus nécessaires à l'activité courante et qui ne répondent à aucun des critères ARCHIVER</w:t>
            </w:r>
          </w:p>
        </w:tc>
      </w:tr>
      <w:tr w:rsidR="00C11400" w14:paraId="3DDD9B3E" w14:textId="77777777" w:rsidTr="00944CA4">
        <w:trPr>
          <w:cantSplit/>
        </w:trPr>
        <w:tc>
          <w:tcPr>
            <w:tcW w:w="1713" w:type="dxa"/>
            <w:tcBorders>
              <w:top w:val="nil"/>
              <w:left w:val="single" w:sz="4" w:space="0" w:color="auto"/>
              <w:bottom w:val="single" w:sz="4" w:space="0" w:color="auto"/>
              <w:right w:val="single" w:sz="4" w:space="0" w:color="auto"/>
            </w:tcBorders>
            <w:shd w:val="clear" w:color="auto" w:fill="auto"/>
          </w:tcPr>
          <w:p w14:paraId="3FE374B7"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DS1/3.1</w:t>
            </w:r>
          </w:p>
        </w:tc>
        <w:tc>
          <w:tcPr>
            <w:tcW w:w="1418" w:type="dxa"/>
            <w:tcBorders>
              <w:top w:val="nil"/>
              <w:left w:val="nil"/>
              <w:bottom w:val="single" w:sz="4" w:space="0" w:color="auto"/>
              <w:right w:val="single" w:sz="4" w:space="0" w:color="auto"/>
            </w:tcBorders>
            <w:shd w:val="clear" w:color="auto" w:fill="auto"/>
          </w:tcPr>
          <w:p w14:paraId="14017291"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Mise au rebut - administration (sauf terrain)</w:t>
            </w:r>
          </w:p>
        </w:tc>
        <w:tc>
          <w:tcPr>
            <w:tcW w:w="2700" w:type="dxa"/>
            <w:tcBorders>
              <w:top w:val="nil"/>
              <w:left w:val="nil"/>
              <w:bottom w:val="single" w:sz="4" w:space="0" w:color="auto"/>
              <w:right w:val="single" w:sz="4" w:space="0" w:color="auto"/>
            </w:tcBorders>
            <w:shd w:val="clear" w:color="auto" w:fill="auto"/>
          </w:tcPr>
          <w:p w14:paraId="1694CF3D"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Activité consistant à se débarrasser des actifs et des ressources physiques dont l'organisation n'a plus besoin</w:t>
            </w:r>
          </w:p>
        </w:tc>
        <w:tc>
          <w:tcPr>
            <w:tcW w:w="2700" w:type="dxa"/>
            <w:tcBorders>
              <w:top w:val="nil"/>
              <w:left w:val="nil"/>
              <w:bottom w:val="single" w:sz="4" w:space="0" w:color="auto"/>
              <w:right w:val="single" w:sz="4" w:space="0" w:color="auto"/>
            </w:tcBorders>
            <w:shd w:val="clear" w:color="auto" w:fill="auto"/>
          </w:tcPr>
          <w:p w14:paraId="65DF113A"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Copies d'annonces de vente ; courriers électroniques et lettres proposant d'acheter des actifs</w:t>
            </w:r>
          </w:p>
        </w:tc>
        <w:tc>
          <w:tcPr>
            <w:tcW w:w="1403" w:type="dxa"/>
            <w:tcBorders>
              <w:top w:val="nil"/>
              <w:left w:val="nil"/>
              <w:bottom w:val="single" w:sz="4" w:space="0" w:color="auto"/>
              <w:right w:val="single" w:sz="4" w:space="0" w:color="auto"/>
            </w:tcBorders>
            <w:shd w:val="clear" w:color="auto" w:fill="auto"/>
          </w:tcPr>
          <w:p w14:paraId="39A4D582" w14:textId="77777777" w:rsidR="006D3C95" w:rsidRPr="00133186" w:rsidRDefault="00C11400" w:rsidP="00944CA4">
            <w:pPr>
              <w:spacing w:before="40" w:after="40"/>
              <w:rPr>
                <w:rFonts w:ascii="Verdana" w:hAnsi="Verdana" w:cs="Arial"/>
                <w:b/>
                <w:bCs/>
                <w:sz w:val="16"/>
                <w:szCs w:val="16"/>
              </w:rPr>
            </w:pPr>
            <w:r w:rsidRPr="00133186">
              <w:rPr>
                <w:rFonts w:ascii="Verdana" w:hAnsi="Verdana"/>
                <w:b/>
                <w:sz w:val="16"/>
                <w:szCs w:val="16"/>
              </w:rPr>
              <w:t>Détruire</w:t>
            </w:r>
          </w:p>
        </w:tc>
        <w:tc>
          <w:tcPr>
            <w:tcW w:w="2340" w:type="dxa"/>
            <w:tcBorders>
              <w:top w:val="nil"/>
              <w:left w:val="nil"/>
              <w:bottom w:val="single" w:sz="4" w:space="0" w:color="auto"/>
              <w:right w:val="single" w:sz="4" w:space="0" w:color="auto"/>
            </w:tcBorders>
            <w:shd w:val="clear" w:color="auto" w:fill="auto"/>
          </w:tcPr>
          <w:p w14:paraId="039FA43D"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1 an après la fin de l'activité de mise au rebut</w:t>
            </w:r>
          </w:p>
        </w:tc>
        <w:tc>
          <w:tcPr>
            <w:tcW w:w="3330" w:type="dxa"/>
            <w:tcBorders>
              <w:top w:val="nil"/>
              <w:left w:val="nil"/>
              <w:bottom w:val="single" w:sz="4" w:space="0" w:color="auto"/>
              <w:right w:val="single" w:sz="4" w:space="0" w:color="auto"/>
            </w:tcBorders>
            <w:shd w:val="clear" w:color="auto" w:fill="auto"/>
          </w:tcPr>
          <w:p w14:paraId="1E6C5AA1"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Documents d'activité qui n'ont plus de valeur probante parce que l'obligation de rendre des comptes ou l'obligation légale de conservation a été réalisée</w:t>
            </w:r>
          </w:p>
        </w:tc>
      </w:tr>
      <w:tr w:rsidR="00C11400" w14:paraId="78FF0824" w14:textId="77777777" w:rsidTr="00944CA4">
        <w:trPr>
          <w:cantSplit/>
        </w:trPr>
        <w:tc>
          <w:tcPr>
            <w:tcW w:w="1713" w:type="dxa"/>
            <w:tcBorders>
              <w:top w:val="single" w:sz="4" w:space="0" w:color="auto"/>
              <w:left w:val="single" w:sz="4" w:space="0" w:color="auto"/>
              <w:bottom w:val="single" w:sz="4" w:space="0" w:color="auto"/>
              <w:right w:val="single" w:sz="4" w:space="0" w:color="auto"/>
            </w:tcBorders>
            <w:shd w:val="clear" w:color="auto" w:fill="auto"/>
          </w:tcPr>
          <w:p w14:paraId="799981AC"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lastRenderedPageBreak/>
              <w:t>DS1/3.2</w:t>
            </w:r>
          </w:p>
        </w:tc>
        <w:tc>
          <w:tcPr>
            <w:tcW w:w="1418" w:type="dxa"/>
            <w:tcBorders>
              <w:top w:val="single" w:sz="4" w:space="0" w:color="auto"/>
              <w:left w:val="nil"/>
              <w:bottom w:val="single" w:sz="4" w:space="0" w:color="auto"/>
              <w:right w:val="single" w:sz="4" w:space="0" w:color="auto"/>
            </w:tcBorders>
            <w:shd w:val="clear" w:color="auto" w:fill="auto"/>
          </w:tcPr>
          <w:p w14:paraId="11108FC2"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Mise au rebut - copies de documents juridiques (sauf terrains)</w:t>
            </w:r>
          </w:p>
        </w:tc>
        <w:tc>
          <w:tcPr>
            <w:tcW w:w="2700" w:type="dxa"/>
            <w:tcBorders>
              <w:top w:val="single" w:sz="4" w:space="0" w:color="auto"/>
              <w:left w:val="nil"/>
              <w:bottom w:val="single" w:sz="4" w:space="0" w:color="auto"/>
              <w:right w:val="single" w:sz="4" w:space="0" w:color="auto"/>
            </w:tcBorders>
            <w:shd w:val="clear" w:color="auto" w:fill="auto"/>
          </w:tcPr>
          <w:p w14:paraId="4367CB16"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Activité consistant à se débarrasser des actifs et ressources physiques dont l'organisation n'a plus besoin</w:t>
            </w:r>
          </w:p>
        </w:tc>
        <w:tc>
          <w:tcPr>
            <w:tcW w:w="2700" w:type="dxa"/>
            <w:tcBorders>
              <w:top w:val="single" w:sz="4" w:space="0" w:color="auto"/>
              <w:left w:val="nil"/>
              <w:bottom w:val="single" w:sz="4" w:space="0" w:color="auto"/>
              <w:right w:val="single" w:sz="4" w:space="0" w:color="auto"/>
            </w:tcBorders>
            <w:shd w:val="clear" w:color="auto" w:fill="auto"/>
          </w:tcPr>
          <w:p w14:paraId="7FE6DB03"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Documents de transfert d'immatriculation de véhicules, actes de vente</w:t>
            </w:r>
          </w:p>
        </w:tc>
        <w:tc>
          <w:tcPr>
            <w:tcW w:w="1403" w:type="dxa"/>
            <w:tcBorders>
              <w:top w:val="single" w:sz="4" w:space="0" w:color="auto"/>
              <w:left w:val="nil"/>
              <w:bottom w:val="single" w:sz="4" w:space="0" w:color="auto"/>
              <w:right w:val="single" w:sz="4" w:space="0" w:color="auto"/>
            </w:tcBorders>
            <w:shd w:val="clear" w:color="auto" w:fill="auto"/>
          </w:tcPr>
          <w:p w14:paraId="566D01FE" w14:textId="77777777" w:rsidR="006D3C95" w:rsidRPr="00133186" w:rsidRDefault="00C11400" w:rsidP="00944CA4">
            <w:pPr>
              <w:spacing w:before="40" w:after="40"/>
              <w:rPr>
                <w:rFonts w:ascii="Verdana" w:hAnsi="Verdana" w:cs="Arial"/>
                <w:b/>
                <w:bCs/>
                <w:sz w:val="16"/>
                <w:szCs w:val="16"/>
              </w:rPr>
            </w:pPr>
            <w:r w:rsidRPr="00133186">
              <w:rPr>
                <w:rFonts w:ascii="Verdana" w:hAnsi="Verdana"/>
                <w:b/>
                <w:sz w:val="16"/>
                <w:szCs w:val="16"/>
              </w:rPr>
              <w:t>Détruire</w:t>
            </w:r>
          </w:p>
        </w:tc>
        <w:tc>
          <w:tcPr>
            <w:tcW w:w="2340" w:type="dxa"/>
            <w:tcBorders>
              <w:top w:val="single" w:sz="4" w:space="0" w:color="auto"/>
              <w:left w:val="nil"/>
              <w:bottom w:val="single" w:sz="4" w:space="0" w:color="auto"/>
              <w:right w:val="single" w:sz="4" w:space="0" w:color="auto"/>
            </w:tcBorders>
            <w:shd w:val="clear" w:color="auto" w:fill="auto"/>
          </w:tcPr>
          <w:p w14:paraId="2EF24983"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7 ans après la fin de l'activité de mise au rebut</w:t>
            </w:r>
          </w:p>
        </w:tc>
        <w:tc>
          <w:tcPr>
            <w:tcW w:w="3330" w:type="dxa"/>
            <w:tcBorders>
              <w:top w:val="single" w:sz="4" w:space="0" w:color="auto"/>
              <w:left w:val="nil"/>
              <w:bottom w:val="single" w:sz="4" w:space="0" w:color="auto"/>
              <w:right w:val="single" w:sz="4" w:space="0" w:color="auto"/>
            </w:tcBorders>
            <w:shd w:val="clear" w:color="auto" w:fill="auto"/>
          </w:tcPr>
          <w:p w14:paraId="1FFAF112"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Documents d'activité qui n'ont plus de valeur probante parce que l'obligation de rendre des comptes ou l'obligation légale de conservation a été réalisée</w:t>
            </w:r>
          </w:p>
        </w:tc>
      </w:tr>
      <w:tr w:rsidR="00C11400" w14:paraId="447F4726" w14:textId="77777777" w:rsidTr="00944CA4">
        <w:trPr>
          <w:cantSplit/>
        </w:trPr>
        <w:tc>
          <w:tcPr>
            <w:tcW w:w="1713" w:type="dxa"/>
            <w:tcBorders>
              <w:top w:val="single" w:sz="4" w:space="0" w:color="auto"/>
              <w:left w:val="single" w:sz="4" w:space="0" w:color="auto"/>
              <w:bottom w:val="single" w:sz="4" w:space="0" w:color="auto"/>
              <w:right w:val="single" w:sz="4" w:space="0" w:color="auto"/>
            </w:tcBorders>
            <w:shd w:val="clear" w:color="auto" w:fill="auto"/>
          </w:tcPr>
          <w:p w14:paraId="6AE84DA7" w14:textId="77777777" w:rsidR="006D3C95" w:rsidRPr="00133186" w:rsidRDefault="00C11400" w:rsidP="00944CA4">
            <w:pPr>
              <w:keepNext/>
              <w:keepLines/>
              <w:spacing w:before="40" w:after="40"/>
              <w:rPr>
                <w:rFonts w:ascii="Verdana" w:hAnsi="Verdana" w:cs="Arial"/>
                <w:sz w:val="16"/>
                <w:szCs w:val="16"/>
              </w:rPr>
            </w:pPr>
            <w:r w:rsidRPr="00133186">
              <w:rPr>
                <w:rFonts w:ascii="Verdana" w:hAnsi="Verdana"/>
                <w:sz w:val="16"/>
                <w:szCs w:val="16"/>
              </w:rPr>
              <w:t>DS1/3.3</w:t>
            </w:r>
          </w:p>
        </w:tc>
        <w:tc>
          <w:tcPr>
            <w:tcW w:w="1418" w:type="dxa"/>
            <w:tcBorders>
              <w:top w:val="single" w:sz="4" w:space="0" w:color="auto"/>
              <w:left w:val="nil"/>
              <w:bottom w:val="single" w:sz="4" w:space="0" w:color="auto"/>
              <w:right w:val="single" w:sz="4" w:space="0" w:color="auto"/>
            </w:tcBorders>
            <w:shd w:val="clear" w:color="auto" w:fill="auto"/>
          </w:tcPr>
          <w:p w14:paraId="6CF7F42E" w14:textId="77777777" w:rsidR="006D3C95" w:rsidRPr="00133186" w:rsidRDefault="00C11400" w:rsidP="00944CA4">
            <w:pPr>
              <w:keepNext/>
              <w:keepLines/>
              <w:spacing w:before="40" w:after="40"/>
              <w:rPr>
                <w:rFonts w:ascii="Verdana" w:hAnsi="Verdana" w:cs="Arial"/>
                <w:sz w:val="16"/>
                <w:szCs w:val="16"/>
              </w:rPr>
            </w:pPr>
            <w:r w:rsidRPr="00133186">
              <w:rPr>
                <w:rFonts w:ascii="Verdana" w:hAnsi="Verdana"/>
                <w:sz w:val="16"/>
                <w:szCs w:val="16"/>
              </w:rPr>
              <w:t>Mise au rebut - terrain</w:t>
            </w:r>
          </w:p>
        </w:tc>
        <w:tc>
          <w:tcPr>
            <w:tcW w:w="2700" w:type="dxa"/>
            <w:tcBorders>
              <w:top w:val="single" w:sz="4" w:space="0" w:color="auto"/>
              <w:left w:val="nil"/>
              <w:bottom w:val="single" w:sz="4" w:space="0" w:color="auto"/>
              <w:right w:val="single" w:sz="4" w:space="0" w:color="auto"/>
            </w:tcBorders>
            <w:shd w:val="clear" w:color="auto" w:fill="auto"/>
          </w:tcPr>
          <w:p w14:paraId="7F5F73EE" w14:textId="77777777" w:rsidR="006D3C95" w:rsidRPr="00133186" w:rsidRDefault="00C11400" w:rsidP="00944CA4">
            <w:pPr>
              <w:keepNext/>
              <w:keepLines/>
              <w:spacing w:before="40" w:after="40"/>
              <w:rPr>
                <w:rFonts w:ascii="Verdana" w:hAnsi="Verdana" w:cs="Arial"/>
                <w:sz w:val="16"/>
                <w:szCs w:val="16"/>
              </w:rPr>
            </w:pPr>
            <w:r w:rsidRPr="00133186">
              <w:rPr>
                <w:rFonts w:ascii="Verdana" w:hAnsi="Verdana"/>
                <w:sz w:val="16"/>
                <w:szCs w:val="16"/>
              </w:rPr>
              <w:t>Activité consistant à se débarrasser des biens fonciers et des ressources foncières dont l'organisation n'a plus besoin</w:t>
            </w:r>
          </w:p>
        </w:tc>
        <w:tc>
          <w:tcPr>
            <w:tcW w:w="2700" w:type="dxa"/>
            <w:tcBorders>
              <w:top w:val="single" w:sz="4" w:space="0" w:color="auto"/>
              <w:left w:val="nil"/>
              <w:bottom w:val="single" w:sz="4" w:space="0" w:color="auto"/>
              <w:right w:val="single" w:sz="4" w:space="0" w:color="auto"/>
            </w:tcBorders>
            <w:shd w:val="clear" w:color="auto" w:fill="auto"/>
          </w:tcPr>
          <w:p w14:paraId="0BEF6EF8" w14:textId="77777777" w:rsidR="006D3C95" w:rsidRPr="00133186" w:rsidRDefault="00C11400" w:rsidP="00944CA4">
            <w:pPr>
              <w:keepNext/>
              <w:keepLines/>
              <w:spacing w:before="40" w:after="40"/>
              <w:rPr>
                <w:rFonts w:ascii="Verdana" w:hAnsi="Verdana" w:cs="Arial"/>
                <w:sz w:val="16"/>
                <w:szCs w:val="16"/>
              </w:rPr>
            </w:pPr>
            <w:r w:rsidRPr="00133186">
              <w:rPr>
                <w:rFonts w:ascii="Verdana" w:hAnsi="Verdana"/>
                <w:sz w:val="16"/>
                <w:szCs w:val="16"/>
              </w:rPr>
              <w:t>Copies d'annonces de vente ; courriers électroniques et lettres proposant d'acheter des biens ; actes de vente</w:t>
            </w:r>
          </w:p>
        </w:tc>
        <w:tc>
          <w:tcPr>
            <w:tcW w:w="1403" w:type="dxa"/>
            <w:tcBorders>
              <w:top w:val="single" w:sz="4" w:space="0" w:color="auto"/>
              <w:left w:val="nil"/>
              <w:bottom w:val="single" w:sz="4" w:space="0" w:color="auto"/>
              <w:right w:val="single" w:sz="4" w:space="0" w:color="auto"/>
            </w:tcBorders>
            <w:shd w:val="clear" w:color="auto" w:fill="auto"/>
          </w:tcPr>
          <w:p w14:paraId="7B80DD28" w14:textId="77777777" w:rsidR="006D3C95" w:rsidRPr="00133186" w:rsidRDefault="00C11400" w:rsidP="00944CA4">
            <w:pPr>
              <w:keepNext/>
              <w:keepLines/>
              <w:spacing w:before="40" w:after="40"/>
              <w:rPr>
                <w:rFonts w:ascii="Verdana" w:hAnsi="Verdana" w:cs="Arial"/>
                <w:b/>
                <w:bCs/>
                <w:sz w:val="16"/>
                <w:szCs w:val="16"/>
              </w:rPr>
            </w:pPr>
            <w:r w:rsidRPr="00133186">
              <w:rPr>
                <w:rFonts w:ascii="Verdana" w:hAnsi="Verdana"/>
                <w:b/>
                <w:sz w:val="16"/>
                <w:szCs w:val="16"/>
              </w:rPr>
              <w:t>Détruire*</w:t>
            </w:r>
          </w:p>
        </w:tc>
        <w:tc>
          <w:tcPr>
            <w:tcW w:w="2340" w:type="dxa"/>
            <w:tcBorders>
              <w:top w:val="single" w:sz="4" w:space="0" w:color="auto"/>
              <w:left w:val="nil"/>
              <w:bottom w:val="single" w:sz="4" w:space="0" w:color="auto"/>
              <w:right w:val="single" w:sz="4" w:space="0" w:color="auto"/>
            </w:tcBorders>
            <w:shd w:val="clear" w:color="auto" w:fill="auto"/>
          </w:tcPr>
          <w:p w14:paraId="19B14929"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10 ans après la fin de l'activité de mise au rebut</w:t>
            </w:r>
          </w:p>
        </w:tc>
        <w:tc>
          <w:tcPr>
            <w:tcW w:w="3330" w:type="dxa"/>
            <w:tcBorders>
              <w:top w:val="single" w:sz="4" w:space="0" w:color="auto"/>
              <w:left w:val="nil"/>
              <w:bottom w:val="single" w:sz="4" w:space="0" w:color="auto"/>
              <w:right w:val="single" w:sz="4" w:space="0" w:color="auto"/>
            </w:tcBorders>
            <w:shd w:val="clear" w:color="auto" w:fill="auto"/>
          </w:tcPr>
          <w:p w14:paraId="415066A9" w14:textId="77777777" w:rsidR="006D3C95" w:rsidRPr="00133186" w:rsidRDefault="00C11400" w:rsidP="00944CA4">
            <w:pPr>
              <w:keepNext/>
              <w:keepLines/>
              <w:spacing w:before="40" w:after="40"/>
              <w:rPr>
                <w:rFonts w:ascii="Verdana" w:hAnsi="Verdana" w:cs="Arial"/>
                <w:sz w:val="16"/>
                <w:szCs w:val="16"/>
              </w:rPr>
            </w:pPr>
            <w:r w:rsidRPr="00133186">
              <w:rPr>
                <w:rFonts w:ascii="Verdana" w:hAnsi="Verdana"/>
                <w:sz w:val="16"/>
                <w:szCs w:val="16"/>
              </w:rPr>
              <w:t>Documents d'activité qui n'ont plus de valeur probante parce que l'obligation de rendre des comptes ou l'obligation légale de conservation a été réalisée</w:t>
            </w:r>
          </w:p>
        </w:tc>
      </w:tr>
      <w:tr w:rsidR="00C11400" w14:paraId="41CA1403" w14:textId="77777777" w:rsidTr="00944CA4">
        <w:trPr>
          <w:cantSplit/>
        </w:trPr>
        <w:tc>
          <w:tcPr>
            <w:tcW w:w="1713" w:type="dxa"/>
            <w:tcBorders>
              <w:top w:val="nil"/>
              <w:left w:val="single" w:sz="4" w:space="0" w:color="auto"/>
              <w:bottom w:val="nil"/>
              <w:right w:val="single" w:sz="4" w:space="0" w:color="auto"/>
            </w:tcBorders>
            <w:shd w:val="clear" w:color="auto" w:fill="auto"/>
          </w:tcPr>
          <w:p w14:paraId="61D949E7" w14:textId="77777777" w:rsidR="006D3C95" w:rsidRPr="00133186" w:rsidRDefault="00C11400" w:rsidP="00944CA4">
            <w:pPr>
              <w:spacing w:before="40" w:after="40"/>
              <w:rPr>
                <w:rFonts w:ascii="Verdana" w:hAnsi="Verdana" w:cs="Arial"/>
                <w:b/>
                <w:bCs/>
                <w:i/>
                <w:iCs/>
                <w:sz w:val="16"/>
                <w:szCs w:val="16"/>
              </w:rPr>
            </w:pPr>
            <w:r w:rsidRPr="00133186">
              <w:rPr>
                <w:rFonts w:ascii="Verdana" w:hAnsi="Verdana"/>
                <w:b/>
                <w:i/>
                <w:sz w:val="16"/>
                <w:szCs w:val="16"/>
              </w:rPr>
              <w:t>* REMARQUE :</w:t>
            </w:r>
          </w:p>
        </w:tc>
        <w:tc>
          <w:tcPr>
            <w:tcW w:w="13891" w:type="dxa"/>
            <w:gridSpan w:val="6"/>
            <w:tcBorders>
              <w:top w:val="nil"/>
              <w:left w:val="nil"/>
              <w:bottom w:val="nil"/>
              <w:right w:val="single" w:sz="4" w:space="0" w:color="000000"/>
            </w:tcBorders>
            <w:shd w:val="clear" w:color="auto" w:fill="auto"/>
          </w:tcPr>
          <w:p w14:paraId="67F51F99" w14:textId="77777777" w:rsidR="006D3C95" w:rsidRPr="00133186" w:rsidRDefault="00C11400" w:rsidP="00944CA4">
            <w:pPr>
              <w:spacing w:before="40" w:after="40"/>
              <w:rPr>
                <w:rFonts w:ascii="Verdana" w:hAnsi="Verdana" w:cs="Arial"/>
                <w:i/>
                <w:iCs/>
                <w:sz w:val="16"/>
                <w:szCs w:val="16"/>
              </w:rPr>
            </w:pPr>
            <w:r w:rsidRPr="00133186">
              <w:rPr>
                <w:rFonts w:ascii="Verdana" w:hAnsi="Verdana"/>
                <w:i/>
                <w:sz w:val="16"/>
                <w:szCs w:val="16"/>
              </w:rPr>
              <w:t xml:space="preserve">*Ce document part du principe que les instruments juridiques réels de titre et de transfert de propriété foncière sont détenus par le département/ministère responsable de l'enregistrement et de la conservation des informations foncières et des transferts  </w:t>
            </w:r>
          </w:p>
        </w:tc>
      </w:tr>
      <w:tr w:rsidR="00C11400" w14:paraId="63FCA3B5" w14:textId="77777777" w:rsidTr="00944CA4">
        <w:trPr>
          <w:cantSplit/>
        </w:trPr>
        <w:tc>
          <w:tcPr>
            <w:tcW w:w="1713" w:type="dxa"/>
            <w:tcBorders>
              <w:top w:val="single" w:sz="4" w:space="0" w:color="auto"/>
              <w:left w:val="single" w:sz="4" w:space="0" w:color="auto"/>
              <w:bottom w:val="nil"/>
              <w:right w:val="single" w:sz="4" w:space="0" w:color="auto"/>
            </w:tcBorders>
            <w:shd w:val="clear" w:color="auto" w:fill="auto"/>
          </w:tcPr>
          <w:p w14:paraId="006E925B"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DS1/4.1</w:t>
            </w:r>
          </w:p>
        </w:tc>
        <w:tc>
          <w:tcPr>
            <w:tcW w:w="1418" w:type="dxa"/>
            <w:tcBorders>
              <w:top w:val="single" w:sz="4" w:space="0" w:color="auto"/>
              <w:left w:val="nil"/>
              <w:bottom w:val="nil"/>
              <w:right w:val="single" w:sz="4" w:space="0" w:color="auto"/>
            </w:tcBorders>
            <w:shd w:val="clear" w:color="auto" w:fill="auto"/>
          </w:tcPr>
          <w:p w14:paraId="2CF169AD"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Évaluation et rapports - principaux actifs (terrains et bâtiments)</w:t>
            </w:r>
          </w:p>
        </w:tc>
        <w:tc>
          <w:tcPr>
            <w:tcW w:w="2700" w:type="dxa"/>
            <w:tcBorders>
              <w:top w:val="single" w:sz="4" w:space="0" w:color="auto"/>
              <w:left w:val="nil"/>
              <w:bottom w:val="nil"/>
              <w:right w:val="single" w:sz="4" w:space="0" w:color="auto"/>
            </w:tcBorders>
            <w:shd w:val="clear" w:color="auto" w:fill="auto"/>
          </w:tcPr>
          <w:p w14:paraId="446FE9AA"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Activité consistant à évaluer les actifs et ressources de l'organisation et la façon dont ils sont gérés, et à communiquer les résultats aux autres</w:t>
            </w:r>
          </w:p>
        </w:tc>
        <w:tc>
          <w:tcPr>
            <w:tcW w:w="2700" w:type="dxa"/>
            <w:tcBorders>
              <w:top w:val="single" w:sz="4" w:space="0" w:color="auto"/>
              <w:left w:val="nil"/>
              <w:bottom w:val="nil"/>
              <w:right w:val="single" w:sz="4" w:space="0" w:color="auto"/>
            </w:tcBorders>
            <w:shd w:val="clear" w:color="auto" w:fill="auto"/>
          </w:tcPr>
          <w:p w14:paraId="1463FF9B"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Rapports internes et externes sur les actifs et les ressources ; rapports sur l'état des bâtiments et des équipements ; évaluations des actifs</w:t>
            </w:r>
          </w:p>
        </w:tc>
        <w:tc>
          <w:tcPr>
            <w:tcW w:w="1403" w:type="dxa"/>
            <w:tcBorders>
              <w:top w:val="single" w:sz="4" w:space="0" w:color="auto"/>
              <w:left w:val="nil"/>
              <w:bottom w:val="nil"/>
              <w:right w:val="single" w:sz="4" w:space="0" w:color="auto"/>
            </w:tcBorders>
            <w:shd w:val="clear" w:color="auto" w:fill="auto"/>
          </w:tcPr>
          <w:p w14:paraId="5B519B33" w14:textId="77777777" w:rsidR="006D3C95" w:rsidRPr="00133186" w:rsidRDefault="00C11400" w:rsidP="00944CA4">
            <w:pPr>
              <w:spacing w:before="40" w:after="40"/>
              <w:rPr>
                <w:rFonts w:ascii="Verdana" w:hAnsi="Verdana" w:cs="Arial"/>
                <w:b/>
                <w:bCs/>
                <w:sz w:val="16"/>
                <w:szCs w:val="16"/>
              </w:rPr>
            </w:pPr>
            <w:r w:rsidRPr="00133186">
              <w:rPr>
                <w:rFonts w:ascii="Verdana" w:hAnsi="Verdana"/>
                <w:b/>
                <w:sz w:val="16"/>
                <w:szCs w:val="16"/>
              </w:rPr>
              <w:t>Archiver</w:t>
            </w:r>
          </w:p>
        </w:tc>
        <w:tc>
          <w:tcPr>
            <w:tcW w:w="2340" w:type="dxa"/>
            <w:tcBorders>
              <w:top w:val="single" w:sz="4" w:space="0" w:color="auto"/>
              <w:left w:val="nil"/>
              <w:bottom w:val="single" w:sz="4" w:space="0" w:color="auto"/>
              <w:right w:val="single" w:sz="4" w:space="0" w:color="auto"/>
            </w:tcBorders>
            <w:shd w:val="clear" w:color="auto" w:fill="auto"/>
          </w:tcPr>
          <w:p w14:paraId="64BBCEB7"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3330" w:type="dxa"/>
            <w:tcBorders>
              <w:top w:val="single" w:sz="4" w:space="0" w:color="auto"/>
              <w:left w:val="nil"/>
              <w:bottom w:val="single" w:sz="4" w:space="0" w:color="auto"/>
              <w:right w:val="single" w:sz="4" w:space="0" w:color="auto"/>
            </w:tcBorders>
            <w:shd w:val="clear" w:color="auto" w:fill="auto"/>
          </w:tcPr>
          <w:p w14:paraId="13F61E7F"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 xml:space="preserve"> Documents d'activité qui sont nécessaires pour la responsabilité sur le long terme ou les exigences légales </w:t>
            </w:r>
          </w:p>
        </w:tc>
      </w:tr>
      <w:tr w:rsidR="00C11400" w14:paraId="1D6D4569" w14:textId="77777777" w:rsidTr="00944CA4">
        <w:trPr>
          <w:cantSplit/>
        </w:trPr>
        <w:tc>
          <w:tcPr>
            <w:tcW w:w="1713" w:type="dxa"/>
            <w:tcBorders>
              <w:top w:val="single" w:sz="4" w:space="0" w:color="auto"/>
              <w:left w:val="single" w:sz="4" w:space="0" w:color="auto"/>
              <w:bottom w:val="single" w:sz="4" w:space="0" w:color="auto"/>
              <w:right w:val="single" w:sz="4" w:space="0" w:color="auto"/>
            </w:tcBorders>
            <w:shd w:val="clear" w:color="auto" w:fill="auto"/>
          </w:tcPr>
          <w:p w14:paraId="6E215215"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DS1/4.2</w:t>
            </w:r>
          </w:p>
        </w:tc>
        <w:tc>
          <w:tcPr>
            <w:tcW w:w="1418" w:type="dxa"/>
            <w:tcBorders>
              <w:top w:val="single" w:sz="4" w:space="0" w:color="auto"/>
              <w:left w:val="nil"/>
              <w:bottom w:val="single" w:sz="4" w:space="0" w:color="auto"/>
              <w:right w:val="single" w:sz="4" w:space="0" w:color="auto"/>
            </w:tcBorders>
            <w:shd w:val="clear" w:color="auto" w:fill="auto"/>
          </w:tcPr>
          <w:p w14:paraId="0F56EF16"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Évaluation et rapports - actifs autres que les terrains et les bâtiments</w:t>
            </w:r>
          </w:p>
        </w:tc>
        <w:tc>
          <w:tcPr>
            <w:tcW w:w="2700" w:type="dxa"/>
            <w:tcBorders>
              <w:top w:val="single" w:sz="4" w:space="0" w:color="auto"/>
              <w:left w:val="nil"/>
              <w:bottom w:val="single" w:sz="4" w:space="0" w:color="auto"/>
              <w:right w:val="single" w:sz="4" w:space="0" w:color="auto"/>
            </w:tcBorders>
            <w:shd w:val="clear" w:color="auto" w:fill="auto"/>
          </w:tcPr>
          <w:p w14:paraId="151ED16C"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Activité consistant à évaluer les actifs et ressources de l'organisation et la façon dont ils sont gérés, et à communiquer les résultats aux autres</w:t>
            </w:r>
          </w:p>
        </w:tc>
        <w:tc>
          <w:tcPr>
            <w:tcW w:w="2700" w:type="dxa"/>
            <w:tcBorders>
              <w:top w:val="single" w:sz="4" w:space="0" w:color="auto"/>
              <w:left w:val="nil"/>
              <w:bottom w:val="single" w:sz="4" w:space="0" w:color="auto"/>
              <w:right w:val="single" w:sz="4" w:space="0" w:color="auto"/>
            </w:tcBorders>
            <w:shd w:val="clear" w:color="auto" w:fill="auto"/>
          </w:tcPr>
          <w:p w14:paraId="5A54D913"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Rapports internes et externes sur les actifs et les ressources ; rapports sur l'état des équipements ; évaluations des actifs</w:t>
            </w:r>
          </w:p>
        </w:tc>
        <w:tc>
          <w:tcPr>
            <w:tcW w:w="1403" w:type="dxa"/>
            <w:tcBorders>
              <w:top w:val="single" w:sz="4" w:space="0" w:color="auto"/>
              <w:left w:val="nil"/>
              <w:bottom w:val="single" w:sz="4" w:space="0" w:color="auto"/>
              <w:right w:val="single" w:sz="4" w:space="0" w:color="auto"/>
            </w:tcBorders>
            <w:shd w:val="clear" w:color="auto" w:fill="auto"/>
          </w:tcPr>
          <w:p w14:paraId="04189AA1" w14:textId="77777777" w:rsidR="006D3C95" w:rsidRPr="00133186" w:rsidRDefault="00C11400" w:rsidP="00944CA4">
            <w:pPr>
              <w:spacing w:before="40" w:after="40"/>
              <w:rPr>
                <w:rFonts w:ascii="Verdana" w:hAnsi="Verdana" w:cs="Arial"/>
                <w:b/>
                <w:bCs/>
                <w:sz w:val="16"/>
                <w:szCs w:val="16"/>
              </w:rPr>
            </w:pPr>
            <w:r w:rsidRPr="00133186">
              <w:rPr>
                <w:rFonts w:ascii="Verdana" w:hAnsi="Verdana"/>
                <w:b/>
                <w:sz w:val="16"/>
                <w:szCs w:val="16"/>
              </w:rPr>
              <w:t>Détruire</w:t>
            </w:r>
          </w:p>
        </w:tc>
        <w:tc>
          <w:tcPr>
            <w:tcW w:w="2340" w:type="dxa"/>
            <w:tcBorders>
              <w:top w:val="nil"/>
              <w:left w:val="nil"/>
              <w:bottom w:val="single" w:sz="4" w:space="0" w:color="auto"/>
              <w:right w:val="single" w:sz="4" w:space="0" w:color="auto"/>
            </w:tcBorders>
            <w:shd w:val="clear" w:color="auto" w:fill="auto"/>
          </w:tcPr>
          <w:p w14:paraId="3EF0B51B"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3 ans après que le document d'activité est devenu inactif</w:t>
            </w:r>
          </w:p>
        </w:tc>
        <w:tc>
          <w:tcPr>
            <w:tcW w:w="3330" w:type="dxa"/>
            <w:tcBorders>
              <w:top w:val="nil"/>
              <w:left w:val="nil"/>
              <w:bottom w:val="single" w:sz="4" w:space="0" w:color="auto"/>
              <w:right w:val="single" w:sz="4" w:space="0" w:color="auto"/>
            </w:tcBorders>
            <w:shd w:val="clear" w:color="auto" w:fill="auto"/>
          </w:tcPr>
          <w:p w14:paraId="3360A380"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Documents d'activité qui n'ont plus de valeur probante parce que l'obligation de rendre des comptes ou l'obligation légale de conservation a été réalisée</w:t>
            </w:r>
          </w:p>
        </w:tc>
      </w:tr>
      <w:tr w:rsidR="00C11400" w14:paraId="67758F48" w14:textId="77777777" w:rsidTr="00944CA4">
        <w:trPr>
          <w:cantSplit/>
        </w:trPr>
        <w:tc>
          <w:tcPr>
            <w:tcW w:w="1713" w:type="dxa"/>
            <w:tcBorders>
              <w:top w:val="single" w:sz="4" w:space="0" w:color="auto"/>
              <w:left w:val="single" w:sz="4" w:space="0" w:color="auto"/>
              <w:bottom w:val="single" w:sz="4" w:space="0" w:color="auto"/>
              <w:right w:val="single" w:sz="4" w:space="0" w:color="auto"/>
            </w:tcBorders>
            <w:shd w:val="clear" w:color="auto" w:fill="auto"/>
          </w:tcPr>
          <w:p w14:paraId="040C93CE"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DS1/5.1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8F0453"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Maintenance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6A5D0BA"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Activité consistant à prendre soin des actifs et des ressources, à les entretenir et à les réparer pour qu'ils restent en état de marche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2452AB0"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Contrats d'entretien ; plans de rénovation</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628387D7" w14:textId="77777777" w:rsidR="006D3C95" w:rsidRPr="00133186" w:rsidRDefault="00C11400" w:rsidP="00944CA4">
            <w:pPr>
              <w:spacing w:before="40" w:after="40"/>
              <w:rPr>
                <w:rFonts w:ascii="Verdana" w:hAnsi="Verdana" w:cs="Arial"/>
                <w:b/>
                <w:bCs/>
                <w:sz w:val="16"/>
                <w:szCs w:val="16"/>
              </w:rPr>
            </w:pPr>
            <w:r w:rsidRPr="00133186">
              <w:rPr>
                <w:rFonts w:ascii="Verdana" w:hAnsi="Verdana"/>
                <w:b/>
                <w:sz w:val="16"/>
                <w:szCs w:val="16"/>
              </w:rPr>
              <w:t>Détruire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AFF1E24"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1 an après que le document d'activité est devenu inactif</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8343F84"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Documents d'activité qui n'ont plus de valeur probante parce que l'obligation de rendre des comptes ou l'obligation légale de conservation a été réalisée</w:t>
            </w:r>
          </w:p>
        </w:tc>
      </w:tr>
      <w:tr w:rsidR="00C11400" w14:paraId="3CAB8BFE" w14:textId="77777777" w:rsidTr="00944CA4">
        <w:trPr>
          <w:cantSplit/>
        </w:trPr>
        <w:tc>
          <w:tcPr>
            <w:tcW w:w="1713" w:type="dxa"/>
            <w:tcBorders>
              <w:top w:val="single" w:sz="4" w:space="0" w:color="auto"/>
              <w:left w:val="single" w:sz="4" w:space="0" w:color="auto"/>
              <w:bottom w:val="single" w:sz="4" w:space="0" w:color="auto"/>
              <w:right w:val="single" w:sz="4" w:space="0" w:color="auto"/>
            </w:tcBorders>
            <w:shd w:val="clear" w:color="auto" w:fill="auto"/>
          </w:tcPr>
          <w:p w14:paraId="24069F50"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DS1/6.1</w:t>
            </w:r>
          </w:p>
        </w:tc>
        <w:tc>
          <w:tcPr>
            <w:tcW w:w="1418" w:type="dxa"/>
            <w:tcBorders>
              <w:top w:val="single" w:sz="4" w:space="0" w:color="auto"/>
              <w:left w:val="nil"/>
              <w:bottom w:val="single" w:sz="4" w:space="0" w:color="auto"/>
              <w:right w:val="single" w:sz="4" w:space="0" w:color="auto"/>
            </w:tcBorders>
            <w:shd w:val="clear" w:color="auto" w:fill="auto"/>
          </w:tcPr>
          <w:p w14:paraId="2D1A97F4"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Exploitation - autre que l'exploitation de la terre</w:t>
            </w:r>
          </w:p>
        </w:tc>
        <w:tc>
          <w:tcPr>
            <w:tcW w:w="2700" w:type="dxa"/>
            <w:tcBorders>
              <w:top w:val="single" w:sz="4" w:space="0" w:color="auto"/>
              <w:left w:val="nil"/>
              <w:bottom w:val="single" w:sz="4" w:space="0" w:color="auto"/>
              <w:right w:val="single" w:sz="4" w:space="0" w:color="auto"/>
            </w:tcBorders>
            <w:shd w:val="clear" w:color="auto" w:fill="auto"/>
          </w:tcPr>
          <w:p w14:paraId="704447F3"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Activité d'allocation, de distribution et d'utilisation d'actifs et de ressources physiques</w:t>
            </w:r>
          </w:p>
        </w:tc>
        <w:tc>
          <w:tcPr>
            <w:tcW w:w="2700" w:type="dxa"/>
            <w:tcBorders>
              <w:top w:val="single" w:sz="4" w:space="0" w:color="auto"/>
              <w:left w:val="nil"/>
              <w:bottom w:val="single" w:sz="4" w:space="0" w:color="auto"/>
              <w:right w:val="single" w:sz="4" w:space="0" w:color="auto"/>
            </w:tcBorders>
            <w:shd w:val="clear" w:color="auto" w:fill="auto"/>
          </w:tcPr>
          <w:p w14:paraId="06892D17"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Carnets de bord des véhicules</w:t>
            </w:r>
            <w:r w:rsidR="00133186">
              <w:rPr>
                <w:rFonts w:ascii="Verdana" w:hAnsi="Verdana"/>
                <w:sz w:val="16"/>
                <w:szCs w:val="16"/>
              </w:rPr>
              <w:t> </w:t>
            </w:r>
            <w:r w:rsidRPr="00133186">
              <w:rPr>
                <w:rFonts w:ascii="Verdana" w:hAnsi="Verdana"/>
                <w:sz w:val="16"/>
                <w:szCs w:val="16"/>
              </w:rPr>
              <w:t>; plans d'occupation des bureaux ; contrats de fourniture de services publics</w:t>
            </w:r>
            <w:r w:rsidR="00944CA4">
              <w:rPr>
                <w:rFonts w:ascii="Verdana" w:hAnsi="Verdana"/>
                <w:sz w:val="16"/>
                <w:szCs w:val="16"/>
              </w:rPr>
              <w:t> </w:t>
            </w:r>
            <w:r w:rsidRPr="00133186">
              <w:rPr>
                <w:rFonts w:ascii="Verdana" w:hAnsi="Verdana"/>
                <w:sz w:val="16"/>
                <w:szCs w:val="16"/>
              </w:rPr>
              <w:t>; accords de licence de logiciels</w:t>
            </w:r>
          </w:p>
        </w:tc>
        <w:tc>
          <w:tcPr>
            <w:tcW w:w="1403" w:type="dxa"/>
            <w:tcBorders>
              <w:top w:val="single" w:sz="4" w:space="0" w:color="auto"/>
              <w:left w:val="nil"/>
              <w:bottom w:val="single" w:sz="4" w:space="0" w:color="auto"/>
              <w:right w:val="single" w:sz="4" w:space="0" w:color="auto"/>
            </w:tcBorders>
            <w:shd w:val="clear" w:color="auto" w:fill="auto"/>
          </w:tcPr>
          <w:p w14:paraId="57938FEA" w14:textId="77777777" w:rsidR="006D3C95" w:rsidRPr="00133186" w:rsidRDefault="00C11400" w:rsidP="00944CA4">
            <w:pPr>
              <w:spacing w:before="40" w:after="40"/>
              <w:rPr>
                <w:rFonts w:ascii="Verdana" w:hAnsi="Verdana" w:cs="Arial"/>
                <w:b/>
                <w:bCs/>
                <w:sz w:val="16"/>
                <w:szCs w:val="16"/>
              </w:rPr>
            </w:pPr>
            <w:r w:rsidRPr="00133186">
              <w:rPr>
                <w:rFonts w:ascii="Verdana" w:hAnsi="Verdana"/>
                <w:b/>
                <w:sz w:val="16"/>
                <w:szCs w:val="16"/>
              </w:rPr>
              <w:t>Détruire</w:t>
            </w:r>
          </w:p>
        </w:tc>
        <w:tc>
          <w:tcPr>
            <w:tcW w:w="2340" w:type="dxa"/>
            <w:tcBorders>
              <w:top w:val="single" w:sz="4" w:space="0" w:color="auto"/>
              <w:left w:val="nil"/>
              <w:bottom w:val="single" w:sz="4" w:space="0" w:color="auto"/>
              <w:right w:val="single" w:sz="4" w:space="0" w:color="auto"/>
            </w:tcBorders>
            <w:shd w:val="clear" w:color="auto" w:fill="auto"/>
          </w:tcPr>
          <w:p w14:paraId="5304E590"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1 an après que le document d'activité est devenu inactif</w:t>
            </w:r>
          </w:p>
        </w:tc>
        <w:tc>
          <w:tcPr>
            <w:tcW w:w="3330" w:type="dxa"/>
            <w:tcBorders>
              <w:top w:val="single" w:sz="4" w:space="0" w:color="auto"/>
              <w:left w:val="nil"/>
              <w:bottom w:val="single" w:sz="4" w:space="0" w:color="auto"/>
              <w:right w:val="single" w:sz="4" w:space="0" w:color="auto"/>
            </w:tcBorders>
            <w:shd w:val="clear" w:color="auto" w:fill="auto"/>
          </w:tcPr>
          <w:p w14:paraId="7DE7B22E"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Documents d'activité qui n'ont plus de valeur probante parce que l'obligation de rendre des comptes ou l'obligation légale de conservation a été réalisée</w:t>
            </w:r>
          </w:p>
        </w:tc>
      </w:tr>
      <w:tr w:rsidR="00C11400" w14:paraId="13FE7D84" w14:textId="77777777" w:rsidTr="00944CA4">
        <w:trPr>
          <w:cantSplit/>
        </w:trPr>
        <w:tc>
          <w:tcPr>
            <w:tcW w:w="1713" w:type="dxa"/>
            <w:tcBorders>
              <w:top w:val="nil"/>
              <w:left w:val="single" w:sz="4" w:space="0" w:color="auto"/>
              <w:bottom w:val="single" w:sz="4" w:space="0" w:color="auto"/>
              <w:right w:val="single" w:sz="4" w:space="0" w:color="auto"/>
            </w:tcBorders>
            <w:shd w:val="clear" w:color="auto" w:fill="auto"/>
          </w:tcPr>
          <w:p w14:paraId="1C265DBA"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lastRenderedPageBreak/>
              <w:t>DS1/6.2</w:t>
            </w:r>
          </w:p>
        </w:tc>
        <w:tc>
          <w:tcPr>
            <w:tcW w:w="1418" w:type="dxa"/>
            <w:tcBorders>
              <w:top w:val="nil"/>
              <w:left w:val="nil"/>
              <w:bottom w:val="single" w:sz="4" w:space="0" w:color="auto"/>
              <w:right w:val="single" w:sz="4" w:space="0" w:color="auto"/>
            </w:tcBorders>
            <w:shd w:val="clear" w:color="auto" w:fill="auto"/>
          </w:tcPr>
          <w:p w14:paraId="06E662DE"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Exploitation - exploitation de la terre</w:t>
            </w:r>
          </w:p>
        </w:tc>
        <w:tc>
          <w:tcPr>
            <w:tcW w:w="2700" w:type="dxa"/>
            <w:tcBorders>
              <w:top w:val="nil"/>
              <w:left w:val="nil"/>
              <w:bottom w:val="single" w:sz="4" w:space="0" w:color="auto"/>
              <w:right w:val="single" w:sz="4" w:space="0" w:color="auto"/>
            </w:tcBorders>
            <w:shd w:val="clear" w:color="auto" w:fill="auto"/>
          </w:tcPr>
          <w:p w14:paraId="4F6B9E43"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Activité d'allocation, de distribution et d'utilisation d'actifs et de ressources physiques</w:t>
            </w:r>
          </w:p>
        </w:tc>
        <w:tc>
          <w:tcPr>
            <w:tcW w:w="2700" w:type="dxa"/>
            <w:tcBorders>
              <w:top w:val="nil"/>
              <w:left w:val="nil"/>
              <w:bottom w:val="single" w:sz="4" w:space="0" w:color="auto"/>
              <w:right w:val="single" w:sz="4" w:space="0" w:color="auto"/>
            </w:tcBorders>
            <w:shd w:val="clear" w:color="auto" w:fill="auto"/>
          </w:tcPr>
          <w:p w14:paraId="6EA35258"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Informations sur l'exploitation de la terre et son affectation</w:t>
            </w:r>
          </w:p>
        </w:tc>
        <w:tc>
          <w:tcPr>
            <w:tcW w:w="1403" w:type="dxa"/>
            <w:tcBorders>
              <w:top w:val="nil"/>
              <w:left w:val="nil"/>
              <w:bottom w:val="single" w:sz="4" w:space="0" w:color="auto"/>
              <w:right w:val="single" w:sz="4" w:space="0" w:color="auto"/>
            </w:tcBorders>
            <w:shd w:val="clear" w:color="auto" w:fill="auto"/>
          </w:tcPr>
          <w:p w14:paraId="0A9AEA4A" w14:textId="77777777" w:rsidR="006D3C95" w:rsidRPr="00133186" w:rsidRDefault="00C11400" w:rsidP="00944CA4">
            <w:pPr>
              <w:spacing w:before="40" w:after="40"/>
              <w:rPr>
                <w:rFonts w:ascii="Verdana" w:hAnsi="Verdana" w:cs="Arial"/>
                <w:b/>
                <w:bCs/>
                <w:sz w:val="16"/>
                <w:szCs w:val="16"/>
              </w:rPr>
            </w:pPr>
            <w:r w:rsidRPr="00133186">
              <w:rPr>
                <w:rFonts w:ascii="Verdana" w:hAnsi="Verdana"/>
                <w:b/>
                <w:sz w:val="16"/>
                <w:szCs w:val="16"/>
              </w:rPr>
              <w:t>Archiver</w:t>
            </w:r>
          </w:p>
        </w:tc>
        <w:tc>
          <w:tcPr>
            <w:tcW w:w="2340" w:type="dxa"/>
            <w:tcBorders>
              <w:top w:val="nil"/>
              <w:left w:val="nil"/>
              <w:bottom w:val="single" w:sz="4" w:space="0" w:color="auto"/>
              <w:right w:val="single" w:sz="4" w:space="0" w:color="auto"/>
            </w:tcBorders>
            <w:shd w:val="clear" w:color="auto" w:fill="auto"/>
          </w:tcPr>
          <w:p w14:paraId="741AD725"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4BCA479"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 xml:space="preserve"> Documents d'activité qui fournissent la preuve des principales décisions des départements gouvernementaux ; documents d'activité qui sont nécessaires pour la responsabilité sur le long terme ou les exigences légales </w:t>
            </w:r>
          </w:p>
        </w:tc>
      </w:tr>
      <w:tr w:rsidR="00C11400" w14:paraId="43D84D0D" w14:textId="77777777" w:rsidTr="00944CA4">
        <w:trPr>
          <w:cantSplit/>
        </w:trPr>
        <w:tc>
          <w:tcPr>
            <w:tcW w:w="1713" w:type="dxa"/>
            <w:tcBorders>
              <w:top w:val="nil"/>
              <w:left w:val="single" w:sz="4" w:space="0" w:color="auto"/>
              <w:bottom w:val="single" w:sz="4" w:space="0" w:color="auto"/>
              <w:right w:val="single" w:sz="4" w:space="0" w:color="auto"/>
            </w:tcBorders>
            <w:shd w:val="clear" w:color="auto" w:fill="auto"/>
          </w:tcPr>
          <w:p w14:paraId="2521F657"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DS1/7.1</w:t>
            </w:r>
          </w:p>
        </w:tc>
        <w:tc>
          <w:tcPr>
            <w:tcW w:w="1418" w:type="dxa"/>
            <w:tcBorders>
              <w:top w:val="nil"/>
              <w:left w:val="nil"/>
              <w:bottom w:val="single" w:sz="4" w:space="0" w:color="auto"/>
              <w:right w:val="single" w:sz="4" w:space="0" w:color="auto"/>
            </w:tcBorders>
            <w:shd w:val="clear" w:color="auto" w:fill="auto"/>
          </w:tcPr>
          <w:p w14:paraId="22F422BA" w14:textId="77777777" w:rsidR="006D3C95" w:rsidRPr="00133186" w:rsidRDefault="00C11400" w:rsidP="00944CA4">
            <w:pPr>
              <w:spacing w:before="40" w:after="40"/>
              <w:rPr>
                <w:rFonts w:ascii="Verdana" w:hAnsi="Verdana"/>
                <w:sz w:val="16"/>
                <w:szCs w:val="16"/>
              </w:rPr>
            </w:pPr>
            <w:r w:rsidRPr="00133186">
              <w:rPr>
                <w:rFonts w:ascii="Verdana" w:hAnsi="Verdana"/>
                <w:sz w:val="16"/>
                <w:szCs w:val="16"/>
              </w:rPr>
              <w:t>Planification</w:t>
            </w:r>
          </w:p>
        </w:tc>
        <w:tc>
          <w:tcPr>
            <w:tcW w:w="2700" w:type="dxa"/>
            <w:tcBorders>
              <w:top w:val="nil"/>
              <w:left w:val="nil"/>
              <w:bottom w:val="single" w:sz="4" w:space="0" w:color="auto"/>
              <w:right w:val="single" w:sz="4" w:space="0" w:color="auto"/>
            </w:tcBorders>
            <w:shd w:val="clear" w:color="auto" w:fill="auto"/>
          </w:tcPr>
          <w:p w14:paraId="0AE4F91D" w14:textId="77777777" w:rsidR="006D3C95" w:rsidRPr="00133186" w:rsidRDefault="00C11400" w:rsidP="00944CA4">
            <w:pPr>
              <w:spacing w:before="40" w:after="40"/>
              <w:rPr>
                <w:rFonts w:ascii="Verdana" w:hAnsi="Verdana"/>
                <w:sz w:val="16"/>
                <w:szCs w:val="16"/>
              </w:rPr>
            </w:pPr>
            <w:r w:rsidRPr="00133186">
              <w:rPr>
                <w:rFonts w:ascii="Verdana" w:hAnsi="Verdana"/>
                <w:sz w:val="16"/>
                <w:szCs w:val="16"/>
              </w:rPr>
              <w:t>Activité consistant à développer des stratégies et des systèmes pour gérer les actifs et les ressources de l'organisation</w:t>
            </w:r>
          </w:p>
        </w:tc>
        <w:tc>
          <w:tcPr>
            <w:tcW w:w="2700" w:type="dxa"/>
            <w:tcBorders>
              <w:top w:val="nil"/>
              <w:left w:val="nil"/>
              <w:bottom w:val="single" w:sz="4" w:space="0" w:color="auto"/>
              <w:right w:val="single" w:sz="4" w:space="0" w:color="auto"/>
            </w:tcBorders>
            <w:shd w:val="clear" w:color="auto" w:fill="auto"/>
          </w:tcPr>
          <w:p w14:paraId="0D358237" w14:textId="77777777" w:rsidR="006D3C95" w:rsidRPr="00133186" w:rsidRDefault="00C11400" w:rsidP="00944CA4">
            <w:pPr>
              <w:spacing w:before="40" w:after="40"/>
              <w:rPr>
                <w:rFonts w:ascii="Verdana" w:hAnsi="Verdana"/>
                <w:sz w:val="16"/>
                <w:szCs w:val="16"/>
              </w:rPr>
            </w:pPr>
            <w:r w:rsidRPr="00133186">
              <w:rPr>
                <w:rFonts w:ascii="Verdana" w:hAnsi="Verdana"/>
                <w:sz w:val="16"/>
                <w:szCs w:val="16"/>
              </w:rPr>
              <w:t>Documents d'activité documentant les résultats des évaluations des risques ; projets de plans définitifs ; plans de construction ; plans catastrophe</w:t>
            </w:r>
          </w:p>
        </w:tc>
        <w:tc>
          <w:tcPr>
            <w:tcW w:w="1403" w:type="dxa"/>
            <w:tcBorders>
              <w:top w:val="nil"/>
              <w:left w:val="nil"/>
              <w:bottom w:val="single" w:sz="4" w:space="0" w:color="auto"/>
              <w:right w:val="single" w:sz="4" w:space="0" w:color="auto"/>
            </w:tcBorders>
            <w:shd w:val="clear" w:color="auto" w:fill="auto"/>
          </w:tcPr>
          <w:p w14:paraId="58D11FB1" w14:textId="77777777" w:rsidR="006D3C95" w:rsidRPr="00133186" w:rsidRDefault="00C11400" w:rsidP="00944CA4">
            <w:pPr>
              <w:spacing w:before="40" w:after="40"/>
              <w:rPr>
                <w:rFonts w:ascii="Verdana" w:hAnsi="Verdana" w:cs="Arial"/>
                <w:b/>
                <w:bCs/>
                <w:sz w:val="16"/>
                <w:szCs w:val="16"/>
              </w:rPr>
            </w:pPr>
            <w:r w:rsidRPr="00133186">
              <w:rPr>
                <w:rFonts w:ascii="Verdana" w:hAnsi="Verdana"/>
                <w:b/>
                <w:sz w:val="16"/>
                <w:szCs w:val="16"/>
              </w:rPr>
              <w:t>Détruire</w:t>
            </w:r>
          </w:p>
        </w:tc>
        <w:tc>
          <w:tcPr>
            <w:tcW w:w="2340" w:type="dxa"/>
            <w:tcBorders>
              <w:top w:val="nil"/>
              <w:left w:val="nil"/>
              <w:bottom w:val="single" w:sz="4" w:space="0" w:color="auto"/>
              <w:right w:val="single" w:sz="4" w:space="0" w:color="auto"/>
            </w:tcBorders>
            <w:shd w:val="clear" w:color="auto" w:fill="auto"/>
          </w:tcPr>
          <w:p w14:paraId="69B9AD7A"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7 ans après que le document d'activité est devenu inactif</w:t>
            </w:r>
          </w:p>
        </w:tc>
        <w:tc>
          <w:tcPr>
            <w:tcW w:w="3330" w:type="dxa"/>
            <w:tcBorders>
              <w:top w:val="single" w:sz="4" w:space="0" w:color="auto"/>
              <w:left w:val="nil"/>
              <w:bottom w:val="single" w:sz="4" w:space="0" w:color="auto"/>
              <w:right w:val="single" w:sz="4" w:space="0" w:color="auto"/>
            </w:tcBorders>
            <w:shd w:val="clear" w:color="auto" w:fill="auto"/>
          </w:tcPr>
          <w:p w14:paraId="13411BE8"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Documents qui ne sont plus nécessaires à l'activité courante et qui ne répondent à aucun des critères ARCHIVER</w:t>
            </w:r>
          </w:p>
        </w:tc>
      </w:tr>
      <w:tr w:rsidR="00C11400" w14:paraId="4AB12956" w14:textId="77777777" w:rsidTr="00944CA4">
        <w:trPr>
          <w:cantSplit/>
        </w:trPr>
        <w:tc>
          <w:tcPr>
            <w:tcW w:w="1713" w:type="dxa"/>
            <w:tcBorders>
              <w:top w:val="nil"/>
              <w:left w:val="single" w:sz="4" w:space="0" w:color="auto"/>
              <w:bottom w:val="single" w:sz="4" w:space="0" w:color="auto"/>
              <w:right w:val="single" w:sz="4" w:space="0" w:color="auto"/>
            </w:tcBorders>
            <w:shd w:val="clear" w:color="auto" w:fill="auto"/>
          </w:tcPr>
          <w:p w14:paraId="5C10C749"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DS1/8.1</w:t>
            </w:r>
          </w:p>
        </w:tc>
        <w:tc>
          <w:tcPr>
            <w:tcW w:w="1418" w:type="dxa"/>
            <w:tcBorders>
              <w:top w:val="nil"/>
              <w:left w:val="nil"/>
              <w:bottom w:val="single" w:sz="4" w:space="0" w:color="auto"/>
              <w:right w:val="single" w:sz="4" w:space="0" w:color="auto"/>
            </w:tcBorders>
            <w:shd w:val="clear" w:color="auto" w:fill="auto"/>
          </w:tcPr>
          <w:p w14:paraId="0ABA1403" w14:textId="77777777" w:rsidR="006D3C95" w:rsidRPr="00133186" w:rsidRDefault="00C11400" w:rsidP="00944CA4">
            <w:pPr>
              <w:spacing w:before="40" w:after="40"/>
              <w:rPr>
                <w:rFonts w:ascii="Verdana" w:hAnsi="Verdana"/>
                <w:sz w:val="16"/>
                <w:szCs w:val="16"/>
              </w:rPr>
            </w:pPr>
            <w:r w:rsidRPr="00133186">
              <w:rPr>
                <w:rFonts w:ascii="Verdana" w:hAnsi="Verdana"/>
                <w:sz w:val="16"/>
                <w:szCs w:val="16"/>
              </w:rPr>
              <w:t>Politique</w:t>
            </w:r>
          </w:p>
          <w:p w14:paraId="1F9E7E6D" w14:textId="77777777" w:rsidR="006D3C95" w:rsidRPr="00133186" w:rsidRDefault="006D3C95" w:rsidP="00944CA4">
            <w:pPr>
              <w:spacing w:before="40" w:after="40"/>
              <w:rPr>
                <w:rFonts w:ascii="Verdana" w:hAnsi="Verdana"/>
                <w:sz w:val="16"/>
                <w:szCs w:val="16"/>
                <w:lang w:val="en-AU"/>
              </w:rPr>
            </w:pPr>
          </w:p>
        </w:tc>
        <w:tc>
          <w:tcPr>
            <w:tcW w:w="2700" w:type="dxa"/>
            <w:tcBorders>
              <w:top w:val="nil"/>
              <w:left w:val="nil"/>
              <w:bottom w:val="single" w:sz="4" w:space="0" w:color="auto"/>
              <w:right w:val="single" w:sz="4" w:space="0" w:color="auto"/>
            </w:tcBorders>
            <w:shd w:val="clear" w:color="auto" w:fill="auto"/>
          </w:tcPr>
          <w:p w14:paraId="1E64CC14" w14:textId="77777777" w:rsidR="006D3C95" w:rsidRPr="00133186" w:rsidRDefault="00C11400" w:rsidP="00944CA4">
            <w:pPr>
              <w:spacing w:before="40" w:after="40"/>
              <w:rPr>
                <w:rFonts w:ascii="Verdana" w:hAnsi="Verdana"/>
                <w:sz w:val="16"/>
                <w:szCs w:val="16"/>
              </w:rPr>
            </w:pPr>
            <w:r w:rsidRPr="00133186">
              <w:rPr>
                <w:rFonts w:ascii="Verdana" w:hAnsi="Verdana"/>
                <w:sz w:val="16"/>
                <w:szCs w:val="16"/>
              </w:rPr>
              <w:t>Activité consistant à développer et à décider des priorités et des orientations de l'organisation en matière d'actifs et de ressources</w:t>
            </w:r>
          </w:p>
        </w:tc>
        <w:tc>
          <w:tcPr>
            <w:tcW w:w="2700" w:type="dxa"/>
            <w:tcBorders>
              <w:top w:val="nil"/>
              <w:left w:val="nil"/>
              <w:bottom w:val="single" w:sz="4" w:space="0" w:color="auto"/>
              <w:right w:val="single" w:sz="4" w:space="0" w:color="auto"/>
            </w:tcBorders>
            <w:shd w:val="clear" w:color="auto" w:fill="auto"/>
          </w:tcPr>
          <w:p w14:paraId="1BF5E2C0" w14:textId="77777777" w:rsidR="006D3C95" w:rsidRPr="00133186" w:rsidRDefault="00C11400" w:rsidP="00944CA4">
            <w:pPr>
              <w:spacing w:before="40" w:after="40"/>
              <w:rPr>
                <w:rFonts w:ascii="Verdana" w:hAnsi="Verdana"/>
                <w:sz w:val="16"/>
                <w:szCs w:val="16"/>
              </w:rPr>
            </w:pPr>
            <w:r w:rsidRPr="00133186">
              <w:rPr>
                <w:rFonts w:ascii="Verdana" w:hAnsi="Verdana"/>
                <w:sz w:val="16"/>
                <w:szCs w:val="16"/>
              </w:rPr>
              <w:t>Projets de politiques et documents de travail ; propositions de politiques ; documents et rapports de recherche ; déclarations de politiques finales</w:t>
            </w:r>
          </w:p>
        </w:tc>
        <w:tc>
          <w:tcPr>
            <w:tcW w:w="1403" w:type="dxa"/>
            <w:tcBorders>
              <w:top w:val="nil"/>
              <w:left w:val="nil"/>
              <w:bottom w:val="single" w:sz="4" w:space="0" w:color="auto"/>
              <w:right w:val="single" w:sz="4" w:space="0" w:color="auto"/>
            </w:tcBorders>
            <w:shd w:val="clear" w:color="auto" w:fill="auto"/>
          </w:tcPr>
          <w:p w14:paraId="43089E2A" w14:textId="77777777" w:rsidR="006D3C95" w:rsidRPr="00133186" w:rsidRDefault="00C11400" w:rsidP="00944CA4">
            <w:pPr>
              <w:spacing w:before="40" w:after="40"/>
              <w:rPr>
                <w:rFonts w:ascii="Verdana" w:hAnsi="Verdana" w:cs="Arial"/>
                <w:b/>
                <w:bCs/>
                <w:sz w:val="16"/>
                <w:szCs w:val="16"/>
              </w:rPr>
            </w:pPr>
            <w:r w:rsidRPr="00133186">
              <w:rPr>
                <w:rFonts w:ascii="Verdana" w:hAnsi="Verdana"/>
                <w:b/>
                <w:sz w:val="16"/>
                <w:szCs w:val="16"/>
              </w:rPr>
              <w:t>Détruire</w:t>
            </w:r>
          </w:p>
        </w:tc>
        <w:tc>
          <w:tcPr>
            <w:tcW w:w="2340" w:type="dxa"/>
            <w:tcBorders>
              <w:top w:val="nil"/>
              <w:left w:val="nil"/>
              <w:bottom w:val="single" w:sz="4" w:space="0" w:color="auto"/>
              <w:right w:val="single" w:sz="4" w:space="0" w:color="auto"/>
            </w:tcBorders>
            <w:shd w:val="clear" w:color="auto" w:fill="auto"/>
          </w:tcPr>
          <w:p w14:paraId="3CA896DC"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7 ans après que le document d'activité est devenu inactif*</w:t>
            </w:r>
          </w:p>
        </w:tc>
        <w:tc>
          <w:tcPr>
            <w:tcW w:w="3330" w:type="dxa"/>
            <w:tcBorders>
              <w:top w:val="nil"/>
              <w:left w:val="nil"/>
              <w:bottom w:val="single" w:sz="4" w:space="0" w:color="auto"/>
              <w:right w:val="single" w:sz="4" w:space="0" w:color="auto"/>
            </w:tcBorders>
            <w:shd w:val="clear" w:color="auto" w:fill="auto"/>
          </w:tcPr>
          <w:p w14:paraId="2AB05B74"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Documents qui ne sont plus nécessaires à l'activité courante et qui ne répondent à aucun des critères ARCHIVER</w:t>
            </w:r>
          </w:p>
        </w:tc>
      </w:tr>
      <w:tr w:rsidR="00C11400" w14:paraId="16401F77" w14:textId="77777777" w:rsidTr="00944CA4">
        <w:trPr>
          <w:cantSplit/>
        </w:trPr>
        <w:tc>
          <w:tcPr>
            <w:tcW w:w="1713" w:type="dxa"/>
            <w:tcBorders>
              <w:top w:val="single" w:sz="4" w:space="0" w:color="auto"/>
              <w:left w:val="single" w:sz="4" w:space="0" w:color="auto"/>
              <w:bottom w:val="single" w:sz="4" w:space="0" w:color="auto"/>
              <w:right w:val="single" w:sz="4" w:space="0" w:color="auto"/>
            </w:tcBorders>
            <w:shd w:val="clear" w:color="auto" w:fill="auto"/>
          </w:tcPr>
          <w:p w14:paraId="098BAAED" w14:textId="77777777" w:rsidR="006D3C95" w:rsidRPr="00133186" w:rsidRDefault="00C11400" w:rsidP="00944CA4">
            <w:pPr>
              <w:spacing w:before="40" w:after="40"/>
              <w:rPr>
                <w:rFonts w:ascii="Verdana" w:hAnsi="Verdana" w:cs="Arial"/>
                <w:b/>
                <w:bCs/>
                <w:i/>
                <w:iCs/>
                <w:sz w:val="16"/>
                <w:szCs w:val="16"/>
              </w:rPr>
            </w:pPr>
            <w:r w:rsidRPr="00133186">
              <w:rPr>
                <w:rFonts w:ascii="Verdana" w:hAnsi="Verdana"/>
                <w:b/>
                <w:i/>
                <w:sz w:val="16"/>
                <w:szCs w:val="16"/>
              </w:rPr>
              <w:t>* REMARQUE :</w:t>
            </w:r>
          </w:p>
        </w:tc>
        <w:tc>
          <w:tcPr>
            <w:tcW w:w="13891" w:type="dxa"/>
            <w:gridSpan w:val="6"/>
            <w:tcBorders>
              <w:top w:val="single" w:sz="4" w:space="0" w:color="auto"/>
              <w:left w:val="nil"/>
              <w:bottom w:val="single" w:sz="4" w:space="0" w:color="auto"/>
              <w:right w:val="single" w:sz="4" w:space="0" w:color="auto"/>
            </w:tcBorders>
            <w:shd w:val="clear" w:color="auto" w:fill="auto"/>
          </w:tcPr>
          <w:p w14:paraId="4E29020A" w14:textId="77777777" w:rsidR="006D3C95" w:rsidRPr="00133186" w:rsidRDefault="00C11400" w:rsidP="00944CA4">
            <w:pPr>
              <w:spacing w:before="40" w:after="40"/>
              <w:rPr>
                <w:rFonts w:ascii="Verdana" w:hAnsi="Verdana" w:cs="Arial"/>
                <w:i/>
                <w:iCs/>
                <w:sz w:val="16"/>
                <w:szCs w:val="16"/>
              </w:rPr>
            </w:pPr>
            <w:r w:rsidRPr="00133186">
              <w:rPr>
                <w:rFonts w:ascii="Verdana" w:hAnsi="Verdana"/>
                <w:i/>
                <w:sz w:val="16"/>
                <w:szCs w:val="16"/>
              </w:rPr>
              <w:t>*Les documents de politique générale qui ont été reçus sous forme d'instructions diffusées par d'autres agences peuvent être détruits dès qu'ils sont remplacés, mais l'agence qui a créé et diffusé la politique doit traiter ces documents d'activité comme des documents d'activité de base</w:t>
            </w:r>
          </w:p>
        </w:tc>
      </w:tr>
      <w:tr w:rsidR="00C11400" w14:paraId="22E5BB2D" w14:textId="77777777" w:rsidTr="00944CA4">
        <w:trPr>
          <w:cantSplit/>
        </w:trPr>
        <w:tc>
          <w:tcPr>
            <w:tcW w:w="1713" w:type="dxa"/>
            <w:tcBorders>
              <w:top w:val="single" w:sz="4" w:space="0" w:color="auto"/>
              <w:left w:val="single" w:sz="4" w:space="0" w:color="auto"/>
              <w:bottom w:val="single" w:sz="4" w:space="0" w:color="auto"/>
              <w:right w:val="single" w:sz="4" w:space="0" w:color="auto"/>
            </w:tcBorders>
            <w:shd w:val="clear" w:color="auto" w:fill="auto"/>
          </w:tcPr>
          <w:p w14:paraId="3503C5F0"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DS1/9.1</w:t>
            </w:r>
          </w:p>
        </w:tc>
        <w:tc>
          <w:tcPr>
            <w:tcW w:w="1418" w:type="dxa"/>
            <w:tcBorders>
              <w:top w:val="single" w:sz="4" w:space="0" w:color="auto"/>
              <w:left w:val="nil"/>
              <w:bottom w:val="single" w:sz="4" w:space="0" w:color="auto"/>
              <w:right w:val="single" w:sz="4" w:space="0" w:color="auto"/>
            </w:tcBorders>
            <w:shd w:val="clear" w:color="auto" w:fill="auto"/>
          </w:tcPr>
          <w:p w14:paraId="6CCD5A62" w14:textId="77777777" w:rsidR="006D3C95" w:rsidRPr="00133186" w:rsidRDefault="00C11400" w:rsidP="00944CA4">
            <w:pPr>
              <w:spacing w:before="40" w:after="40"/>
              <w:rPr>
                <w:rFonts w:ascii="Verdana" w:hAnsi="Verdana"/>
                <w:sz w:val="16"/>
                <w:szCs w:val="16"/>
              </w:rPr>
            </w:pPr>
            <w:r w:rsidRPr="00133186">
              <w:rPr>
                <w:rFonts w:ascii="Verdana" w:hAnsi="Verdana"/>
                <w:sz w:val="16"/>
                <w:szCs w:val="16"/>
              </w:rPr>
              <w:t>Procédures</w:t>
            </w:r>
          </w:p>
        </w:tc>
        <w:tc>
          <w:tcPr>
            <w:tcW w:w="2700" w:type="dxa"/>
            <w:tcBorders>
              <w:top w:val="single" w:sz="4" w:space="0" w:color="auto"/>
              <w:left w:val="nil"/>
              <w:bottom w:val="single" w:sz="4" w:space="0" w:color="auto"/>
              <w:right w:val="single" w:sz="4" w:space="0" w:color="auto"/>
            </w:tcBorders>
            <w:shd w:val="clear" w:color="auto" w:fill="auto"/>
          </w:tcPr>
          <w:p w14:paraId="1D114569" w14:textId="77777777" w:rsidR="006D3C95" w:rsidRPr="00133186" w:rsidRDefault="00C11400" w:rsidP="00944CA4">
            <w:pPr>
              <w:spacing w:before="40" w:after="40"/>
              <w:rPr>
                <w:rFonts w:ascii="Verdana" w:hAnsi="Verdana"/>
                <w:sz w:val="16"/>
                <w:szCs w:val="16"/>
              </w:rPr>
            </w:pPr>
            <w:r w:rsidRPr="00133186">
              <w:rPr>
                <w:rFonts w:ascii="Verdana" w:hAnsi="Verdana"/>
                <w:sz w:val="16"/>
                <w:szCs w:val="16"/>
              </w:rPr>
              <w:t>Activité consistant à définir les méthodes de mise en œuvre des processus et activités relatifs aux actifs et ressources de l'organisation</w:t>
            </w:r>
          </w:p>
        </w:tc>
        <w:tc>
          <w:tcPr>
            <w:tcW w:w="2700" w:type="dxa"/>
            <w:tcBorders>
              <w:top w:val="single" w:sz="4" w:space="0" w:color="auto"/>
              <w:left w:val="nil"/>
              <w:bottom w:val="single" w:sz="4" w:space="0" w:color="auto"/>
              <w:right w:val="single" w:sz="4" w:space="0" w:color="auto"/>
            </w:tcBorders>
            <w:shd w:val="clear" w:color="auto" w:fill="auto"/>
          </w:tcPr>
          <w:p w14:paraId="3AA07E86" w14:textId="77777777" w:rsidR="006D3C95" w:rsidRPr="00133186" w:rsidRDefault="00C11400" w:rsidP="00944CA4">
            <w:pPr>
              <w:spacing w:before="40" w:after="40"/>
              <w:rPr>
                <w:rFonts w:ascii="Verdana" w:hAnsi="Verdana"/>
                <w:sz w:val="16"/>
                <w:szCs w:val="16"/>
              </w:rPr>
            </w:pPr>
            <w:r w:rsidRPr="00133186">
              <w:rPr>
                <w:rFonts w:ascii="Verdana" w:hAnsi="Verdana"/>
                <w:sz w:val="16"/>
                <w:szCs w:val="16"/>
              </w:rPr>
              <w:t>Projets et versions définitives des manuels de procédures, des guides et des directives</w:t>
            </w:r>
          </w:p>
        </w:tc>
        <w:tc>
          <w:tcPr>
            <w:tcW w:w="1403" w:type="dxa"/>
            <w:tcBorders>
              <w:top w:val="single" w:sz="4" w:space="0" w:color="auto"/>
              <w:left w:val="nil"/>
              <w:bottom w:val="single" w:sz="4" w:space="0" w:color="auto"/>
              <w:right w:val="single" w:sz="4" w:space="0" w:color="auto"/>
            </w:tcBorders>
            <w:shd w:val="clear" w:color="auto" w:fill="auto"/>
          </w:tcPr>
          <w:p w14:paraId="3A22A90E" w14:textId="77777777" w:rsidR="006D3C95" w:rsidRPr="00133186" w:rsidRDefault="00C11400" w:rsidP="00944CA4">
            <w:pPr>
              <w:spacing w:before="40" w:after="40"/>
              <w:rPr>
                <w:rFonts w:ascii="Verdana" w:hAnsi="Verdana" w:cs="Arial"/>
                <w:b/>
                <w:bCs/>
                <w:sz w:val="16"/>
                <w:szCs w:val="16"/>
              </w:rPr>
            </w:pPr>
            <w:r w:rsidRPr="00133186">
              <w:rPr>
                <w:rFonts w:ascii="Verdana" w:hAnsi="Verdana"/>
                <w:b/>
                <w:sz w:val="16"/>
                <w:szCs w:val="16"/>
              </w:rPr>
              <w:t>Détruire</w:t>
            </w:r>
          </w:p>
        </w:tc>
        <w:tc>
          <w:tcPr>
            <w:tcW w:w="2340" w:type="dxa"/>
            <w:tcBorders>
              <w:top w:val="single" w:sz="4" w:space="0" w:color="auto"/>
              <w:left w:val="nil"/>
              <w:bottom w:val="single" w:sz="4" w:space="0" w:color="auto"/>
              <w:right w:val="single" w:sz="4" w:space="0" w:color="auto"/>
            </w:tcBorders>
            <w:shd w:val="clear" w:color="auto" w:fill="auto"/>
          </w:tcPr>
          <w:p w14:paraId="5EBC57C6"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7 ans après que le document d'activité est devenu inactif</w:t>
            </w:r>
          </w:p>
        </w:tc>
        <w:tc>
          <w:tcPr>
            <w:tcW w:w="3330" w:type="dxa"/>
            <w:tcBorders>
              <w:top w:val="single" w:sz="4" w:space="0" w:color="auto"/>
              <w:left w:val="nil"/>
              <w:bottom w:val="single" w:sz="4" w:space="0" w:color="auto"/>
              <w:right w:val="single" w:sz="4" w:space="0" w:color="auto"/>
            </w:tcBorders>
            <w:shd w:val="clear" w:color="auto" w:fill="auto"/>
          </w:tcPr>
          <w:p w14:paraId="7A803106"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Documents qui ne sont plus nécessaires à l'activité courante et qui ne répondent à aucun des critères ARCHIVER</w:t>
            </w:r>
          </w:p>
        </w:tc>
      </w:tr>
      <w:tr w:rsidR="00C11400" w14:paraId="1BBA4CF5" w14:textId="77777777" w:rsidTr="00944CA4">
        <w:trPr>
          <w:cantSplit/>
        </w:trPr>
        <w:tc>
          <w:tcPr>
            <w:tcW w:w="1713" w:type="dxa"/>
            <w:tcBorders>
              <w:top w:val="nil"/>
              <w:left w:val="single" w:sz="4" w:space="0" w:color="auto"/>
              <w:bottom w:val="single" w:sz="4" w:space="0" w:color="auto"/>
              <w:right w:val="single" w:sz="4" w:space="0" w:color="auto"/>
            </w:tcBorders>
            <w:shd w:val="clear" w:color="auto" w:fill="auto"/>
          </w:tcPr>
          <w:p w14:paraId="624A7AE6"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DS1/10.1 </w:t>
            </w:r>
          </w:p>
        </w:tc>
        <w:tc>
          <w:tcPr>
            <w:tcW w:w="1418" w:type="dxa"/>
            <w:tcBorders>
              <w:top w:val="nil"/>
              <w:left w:val="nil"/>
              <w:bottom w:val="single" w:sz="4" w:space="0" w:color="auto"/>
              <w:right w:val="single" w:sz="4" w:space="0" w:color="auto"/>
            </w:tcBorders>
            <w:shd w:val="clear" w:color="auto" w:fill="auto"/>
          </w:tcPr>
          <w:p w14:paraId="5E59A351"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 xml:space="preserve">Inscription </w:t>
            </w:r>
          </w:p>
        </w:tc>
        <w:tc>
          <w:tcPr>
            <w:tcW w:w="2700" w:type="dxa"/>
            <w:tcBorders>
              <w:top w:val="nil"/>
              <w:left w:val="nil"/>
              <w:bottom w:val="single" w:sz="4" w:space="0" w:color="auto"/>
              <w:right w:val="single" w:sz="4" w:space="0" w:color="auto"/>
            </w:tcBorders>
            <w:shd w:val="clear" w:color="auto" w:fill="auto"/>
          </w:tcPr>
          <w:p w14:paraId="2FDB4B7E"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Activité consistant à enregistrer les actifs et les équipements que l'organisation possède, et à garder trace de leur emplacement et de leur état</w:t>
            </w:r>
          </w:p>
        </w:tc>
        <w:tc>
          <w:tcPr>
            <w:tcW w:w="2700" w:type="dxa"/>
            <w:tcBorders>
              <w:top w:val="nil"/>
              <w:left w:val="nil"/>
              <w:bottom w:val="single" w:sz="4" w:space="0" w:color="auto"/>
              <w:right w:val="single" w:sz="4" w:space="0" w:color="auto"/>
            </w:tcBorders>
            <w:shd w:val="clear" w:color="auto" w:fill="auto"/>
          </w:tcPr>
          <w:p w14:paraId="0AEBFE4A"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Registres des actifs ; certificats d'immatriculation des véhicules ; rapports d'inspection</w:t>
            </w:r>
          </w:p>
        </w:tc>
        <w:tc>
          <w:tcPr>
            <w:tcW w:w="1403" w:type="dxa"/>
            <w:tcBorders>
              <w:top w:val="nil"/>
              <w:left w:val="nil"/>
              <w:bottom w:val="single" w:sz="4" w:space="0" w:color="auto"/>
              <w:right w:val="single" w:sz="4" w:space="0" w:color="auto"/>
            </w:tcBorders>
            <w:shd w:val="clear" w:color="auto" w:fill="auto"/>
          </w:tcPr>
          <w:p w14:paraId="1A87045F" w14:textId="77777777" w:rsidR="006D3C95" w:rsidRPr="00133186" w:rsidRDefault="00C11400" w:rsidP="00944CA4">
            <w:pPr>
              <w:spacing w:before="40" w:after="40"/>
              <w:rPr>
                <w:rFonts w:ascii="Verdana" w:hAnsi="Verdana" w:cs="Arial"/>
                <w:b/>
                <w:bCs/>
                <w:sz w:val="16"/>
                <w:szCs w:val="16"/>
              </w:rPr>
            </w:pPr>
            <w:r w:rsidRPr="00133186">
              <w:rPr>
                <w:rFonts w:ascii="Verdana" w:hAnsi="Verdana"/>
                <w:b/>
                <w:sz w:val="16"/>
                <w:szCs w:val="16"/>
              </w:rPr>
              <w:t>Détruire</w:t>
            </w:r>
          </w:p>
        </w:tc>
        <w:tc>
          <w:tcPr>
            <w:tcW w:w="2340" w:type="dxa"/>
            <w:tcBorders>
              <w:top w:val="nil"/>
              <w:left w:val="nil"/>
              <w:bottom w:val="single" w:sz="4" w:space="0" w:color="auto"/>
              <w:right w:val="single" w:sz="4" w:space="0" w:color="auto"/>
            </w:tcBorders>
            <w:shd w:val="clear" w:color="auto" w:fill="auto"/>
          </w:tcPr>
          <w:p w14:paraId="48BF7FC9"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7 ans après que le document d'activité est devenu inactif</w:t>
            </w:r>
          </w:p>
        </w:tc>
        <w:tc>
          <w:tcPr>
            <w:tcW w:w="3330" w:type="dxa"/>
            <w:tcBorders>
              <w:top w:val="nil"/>
              <w:left w:val="nil"/>
              <w:bottom w:val="single" w:sz="4" w:space="0" w:color="auto"/>
              <w:right w:val="single" w:sz="4" w:space="0" w:color="auto"/>
            </w:tcBorders>
            <w:shd w:val="clear" w:color="auto" w:fill="auto"/>
          </w:tcPr>
          <w:p w14:paraId="75962299" w14:textId="77777777" w:rsidR="006D3C95" w:rsidRPr="00133186" w:rsidRDefault="00C11400" w:rsidP="00944CA4">
            <w:pPr>
              <w:spacing w:before="40" w:after="40"/>
              <w:rPr>
                <w:rFonts w:ascii="Verdana" w:hAnsi="Verdana" w:cs="Arial"/>
                <w:sz w:val="16"/>
                <w:szCs w:val="16"/>
              </w:rPr>
            </w:pPr>
            <w:r w:rsidRPr="00133186">
              <w:rPr>
                <w:rFonts w:ascii="Verdana" w:hAnsi="Verdana"/>
                <w:sz w:val="16"/>
                <w:szCs w:val="16"/>
              </w:rPr>
              <w:t>Documents d'activité qui n'ont plus de valeur probante parce que l'obligation de rendre des comptes ou l'obligation légale de conservation a été réalisée</w:t>
            </w:r>
          </w:p>
        </w:tc>
      </w:tr>
    </w:tbl>
    <w:p w14:paraId="552712C4" w14:textId="77777777" w:rsidR="006D3C95" w:rsidRDefault="006D3C95" w:rsidP="006D3C95"/>
    <w:p w14:paraId="5707D925" w14:textId="77777777" w:rsidR="007921E0" w:rsidRDefault="00C11400" w:rsidP="007921E0">
      <w:pPr>
        <w:pStyle w:val="Heading2"/>
      </w:pPr>
      <w:r>
        <w:br w:type="page"/>
      </w:r>
      <w:bookmarkStart w:id="18" w:name="_Toc76725280"/>
      <w:r>
        <w:lastRenderedPageBreak/>
        <w:t>Relations extérieures</w:t>
      </w:r>
      <w:bookmarkEnd w:id="18"/>
      <w:r>
        <w:t xml:space="preserve"> </w:t>
      </w:r>
    </w:p>
    <w:p w14:paraId="63224884" w14:textId="77777777" w:rsidR="007921E0" w:rsidRDefault="00C11400" w:rsidP="006D3C95">
      <w:pPr>
        <w:rPr>
          <w:rFonts w:ascii="Arial" w:hAnsi="Arial" w:cs="Arial"/>
          <w:bCs/>
          <w:sz w:val="22"/>
          <w:szCs w:val="22"/>
        </w:rPr>
      </w:pPr>
      <w:r>
        <w:rPr>
          <w:rFonts w:ascii="Arial" w:hAnsi="Arial"/>
          <w:sz w:val="22"/>
        </w:rPr>
        <w:t xml:space="preserve">Fonction de communication avec les groupes externes, notamment le public, les donateurs, les groupes professionnels et industriels et les organisations sœurs internationales. </w:t>
      </w:r>
    </w:p>
    <w:p w14:paraId="3544D542" w14:textId="77777777" w:rsidR="006D3C95" w:rsidRPr="007921E0" w:rsidRDefault="00C11400" w:rsidP="006D3C95">
      <w:r>
        <w:rPr>
          <w:rFonts w:ascii="Arial" w:hAnsi="Arial"/>
          <w:sz w:val="22"/>
        </w:rPr>
        <w:br/>
      </w:r>
      <w:r>
        <w:rPr>
          <w:rFonts w:ascii="Arial" w:hAnsi="Arial"/>
          <w:b/>
          <w:sz w:val="22"/>
        </w:rPr>
        <w:t>REMARQUE :</w:t>
      </w:r>
      <w:r>
        <w:rPr>
          <w:rFonts w:ascii="Arial" w:hAnsi="Arial"/>
          <w:sz w:val="22"/>
        </w:rPr>
        <w:t xml:space="preserve"> la fonction décrite dans cette classe est une fonction administrative interne. Elle NE comprend PAS les communications avec les syndicats sur les questions de relations industrielles ou les communications avec d'autres parties du gouvernement et ne s'applique PAS aux fonctions de base d'un département ou d'un ministère des affaires étrangères</w:t>
      </w:r>
    </w:p>
    <w:p w14:paraId="2CB60EA2" w14:textId="77777777" w:rsidR="007921E0" w:rsidRDefault="007921E0" w:rsidP="006D3C95"/>
    <w:tbl>
      <w:tblPr>
        <w:tblW w:w="1563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1701"/>
        <w:gridCol w:w="2693"/>
        <w:gridCol w:w="2978"/>
        <w:gridCol w:w="59"/>
        <w:gridCol w:w="1211"/>
        <w:gridCol w:w="66"/>
        <w:gridCol w:w="2274"/>
        <w:gridCol w:w="10"/>
        <w:gridCol w:w="3051"/>
        <w:gridCol w:w="10"/>
        <w:gridCol w:w="10"/>
      </w:tblGrid>
      <w:tr w:rsidR="00C11400" w14:paraId="2DDE7968" w14:textId="77777777" w:rsidTr="00944CA4">
        <w:trPr>
          <w:gridAfter w:val="2"/>
          <w:wAfter w:w="20" w:type="dxa"/>
          <w:cantSplit/>
          <w:trHeight w:val="675"/>
          <w:tblHeader/>
        </w:trPr>
        <w:tc>
          <w:tcPr>
            <w:tcW w:w="1570" w:type="dxa"/>
            <w:shd w:val="clear" w:color="auto" w:fill="auto"/>
          </w:tcPr>
          <w:p w14:paraId="5F5C2588"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 xml:space="preserve">N° réf. </w:t>
            </w:r>
          </w:p>
        </w:tc>
        <w:tc>
          <w:tcPr>
            <w:tcW w:w="1701" w:type="dxa"/>
            <w:shd w:val="clear" w:color="auto" w:fill="auto"/>
          </w:tcPr>
          <w:p w14:paraId="6D18B396"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Activité</w:t>
            </w:r>
          </w:p>
        </w:tc>
        <w:tc>
          <w:tcPr>
            <w:tcW w:w="2693" w:type="dxa"/>
            <w:shd w:val="clear" w:color="auto" w:fill="auto"/>
          </w:tcPr>
          <w:p w14:paraId="67AE71E2"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Description de l'activité</w:t>
            </w:r>
          </w:p>
        </w:tc>
        <w:tc>
          <w:tcPr>
            <w:tcW w:w="2978" w:type="dxa"/>
            <w:shd w:val="clear" w:color="auto" w:fill="auto"/>
          </w:tcPr>
          <w:p w14:paraId="2A53D6A0"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Exemples de documents d’activité</w:t>
            </w:r>
          </w:p>
        </w:tc>
        <w:tc>
          <w:tcPr>
            <w:tcW w:w="1270" w:type="dxa"/>
            <w:gridSpan w:val="2"/>
            <w:shd w:val="clear" w:color="auto" w:fill="auto"/>
          </w:tcPr>
          <w:p w14:paraId="6D5D84B3"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Action de mise au rebut</w:t>
            </w:r>
          </w:p>
        </w:tc>
        <w:tc>
          <w:tcPr>
            <w:tcW w:w="2340" w:type="dxa"/>
            <w:gridSpan w:val="2"/>
            <w:shd w:val="clear" w:color="auto" w:fill="auto"/>
          </w:tcPr>
          <w:p w14:paraId="37B8B94B"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Durée de conservation minimale recommandée (une fois que les documents d'activité sont inactifs)</w:t>
            </w:r>
          </w:p>
        </w:tc>
        <w:tc>
          <w:tcPr>
            <w:tcW w:w="3061" w:type="dxa"/>
            <w:gridSpan w:val="2"/>
            <w:shd w:val="clear" w:color="auto" w:fill="auto"/>
          </w:tcPr>
          <w:p w14:paraId="44A94C3C"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Motif de l'évaluation/critères de mise au rebut</w:t>
            </w:r>
          </w:p>
        </w:tc>
      </w:tr>
      <w:tr w:rsidR="00C11400" w14:paraId="3D24E41C" w14:textId="77777777" w:rsidTr="00944CA4">
        <w:trPr>
          <w:gridAfter w:val="2"/>
          <w:wAfter w:w="20" w:type="dxa"/>
          <w:cantSplit/>
          <w:trHeight w:val="1575"/>
        </w:trPr>
        <w:tc>
          <w:tcPr>
            <w:tcW w:w="1570" w:type="dxa"/>
            <w:shd w:val="clear" w:color="auto" w:fill="auto"/>
          </w:tcPr>
          <w:p w14:paraId="4AE45BEE"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DS2/1.1</w:t>
            </w:r>
          </w:p>
        </w:tc>
        <w:tc>
          <w:tcPr>
            <w:tcW w:w="1701" w:type="dxa"/>
            <w:shd w:val="clear" w:color="auto" w:fill="auto"/>
          </w:tcPr>
          <w:p w14:paraId="35A78870"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Cérémonies, événements et visites - majeur*</w:t>
            </w:r>
          </w:p>
        </w:tc>
        <w:tc>
          <w:tcPr>
            <w:tcW w:w="2693" w:type="dxa"/>
            <w:shd w:val="clear" w:color="auto" w:fill="auto"/>
          </w:tcPr>
          <w:p w14:paraId="7729F565"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Activité consistant à organiser des événements formels ou informels de nature cérémoniale</w:t>
            </w:r>
          </w:p>
        </w:tc>
        <w:tc>
          <w:tcPr>
            <w:tcW w:w="2978" w:type="dxa"/>
            <w:shd w:val="clear" w:color="auto" w:fill="auto"/>
          </w:tcPr>
          <w:p w14:paraId="1FB81330"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 xml:space="preserve">Projets de discours ; courriers électroniques, lettres et autres correspondances avec les traiteurs et autres fournisseurs ; courriers électroniques, procès-verbaux et autres correspondances avec les VIP et leur personnel </w:t>
            </w:r>
          </w:p>
        </w:tc>
        <w:tc>
          <w:tcPr>
            <w:tcW w:w="1270" w:type="dxa"/>
            <w:gridSpan w:val="2"/>
            <w:shd w:val="clear" w:color="auto" w:fill="auto"/>
          </w:tcPr>
          <w:p w14:paraId="73C4D6B3"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Archiver</w:t>
            </w:r>
          </w:p>
        </w:tc>
        <w:tc>
          <w:tcPr>
            <w:tcW w:w="2340" w:type="dxa"/>
            <w:gridSpan w:val="2"/>
            <w:shd w:val="clear" w:color="auto" w:fill="auto"/>
          </w:tcPr>
          <w:p w14:paraId="616D8F0E"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3061" w:type="dxa"/>
            <w:gridSpan w:val="2"/>
            <w:shd w:val="clear" w:color="auto" w:fill="auto"/>
          </w:tcPr>
          <w:p w14:paraId="4315FA02"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Documents d'activité qui fournissent la preuve d'événements clés qui sont importants pour un département gouvernemental particulier</w:t>
            </w:r>
          </w:p>
        </w:tc>
      </w:tr>
      <w:tr w:rsidR="00C11400" w14:paraId="1138D715" w14:textId="77777777" w:rsidTr="00944CA4">
        <w:trPr>
          <w:gridAfter w:val="1"/>
          <w:wAfter w:w="10" w:type="dxa"/>
          <w:cantSplit/>
          <w:trHeight w:val="345"/>
        </w:trPr>
        <w:tc>
          <w:tcPr>
            <w:tcW w:w="3271" w:type="dxa"/>
            <w:gridSpan w:val="2"/>
            <w:shd w:val="clear" w:color="auto" w:fill="auto"/>
          </w:tcPr>
          <w:p w14:paraId="4B4FE7A7" w14:textId="77777777" w:rsidR="006D3C95" w:rsidRPr="00944CA4" w:rsidRDefault="00C11400" w:rsidP="0045590F">
            <w:pPr>
              <w:spacing w:before="20" w:after="20"/>
              <w:rPr>
                <w:rFonts w:ascii="Verdana" w:hAnsi="Verdana" w:cs="Arial"/>
                <w:i/>
                <w:iCs/>
                <w:sz w:val="16"/>
                <w:szCs w:val="16"/>
              </w:rPr>
            </w:pPr>
            <w:r w:rsidRPr="00944CA4">
              <w:rPr>
                <w:rFonts w:ascii="Verdana" w:hAnsi="Verdana"/>
                <w:b/>
                <w:i/>
                <w:sz w:val="16"/>
                <w:szCs w:val="16"/>
              </w:rPr>
              <w:t>*DÉFINITION :</w:t>
            </w:r>
          </w:p>
        </w:tc>
        <w:tc>
          <w:tcPr>
            <w:tcW w:w="12352" w:type="dxa"/>
            <w:gridSpan w:val="9"/>
            <w:shd w:val="clear" w:color="auto" w:fill="auto"/>
          </w:tcPr>
          <w:p w14:paraId="5376D792" w14:textId="77777777" w:rsidR="006D3C95" w:rsidRPr="00944CA4" w:rsidRDefault="00C11400" w:rsidP="0045590F">
            <w:pPr>
              <w:spacing w:before="20" w:after="20"/>
              <w:rPr>
                <w:rFonts w:ascii="Verdana" w:hAnsi="Verdana" w:cs="Arial"/>
                <w:i/>
                <w:iCs/>
                <w:sz w:val="16"/>
                <w:szCs w:val="16"/>
              </w:rPr>
            </w:pPr>
            <w:r w:rsidRPr="00944CA4">
              <w:rPr>
                <w:rFonts w:ascii="Verdana" w:hAnsi="Verdana"/>
                <w:i/>
                <w:sz w:val="16"/>
                <w:szCs w:val="16"/>
              </w:rPr>
              <w:t>*Événements de nature significative. Voir la Directive 8 Mise en œuvre du calendrier de mise au rebut pour de plus amples informations sur la définition du terme « significatif »</w:t>
            </w:r>
          </w:p>
        </w:tc>
      </w:tr>
      <w:tr w:rsidR="00C11400" w14:paraId="57467BB1" w14:textId="77777777" w:rsidTr="00944CA4">
        <w:trPr>
          <w:gridAfter w:val="2"/>
          <w:wAfter w:w="20" w:type="dxa"/>
          <w:cantSplit/>
          <w:trHeight w:val="1470"/>
        </w:trPr>
        <w:tc>
          <w:tcPr>
            <w:tcW w:w="1570" w:type="dxa"/>
            <w:shd w:val="clear" w:color="auto" w:fill="auto"/>
          </w:tcPr>
          <w:p w14:paraId="4C9FE857"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DS2/1.2</w:t>
            </w:r>
          </w:p>
        </w:tc>
        <w:tc>
          <w:tcPr>
            <w:tcW w:w="1701" w:type="dxa"/>
            <w:shd w:val="clear" w:color="auto" w:fill="auto"/>
          </w:tcPr>
          <w:p w14:paraId="2DA135C9"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Cérémonies, événements et visites - mineur*</w:t>
            </w:r>
          </w:p>
        </w:tc>
        <w:tc>
          <w:tcPr>
            <w:tcW w:w="2693" w:type="dxa"/>
            <w:shd w:val="clear" w:color="auto" w:fill="auto"/>
          </w:tcPr>
          <w:p w14:paraId="1C99343E"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Activité consistant à organiser des événements formels ou informels de nature cérémoniale</w:t>
            </w:r>
          </w:p>
        </w:tc>
        <w:tc>
          <w:tcPr>
            <w:tcW w:w="2978" w:type="dxa"/>
            <w:shd w:val="clear" w:color="auto" w:fill="auto"/>
          </w:tcPr>
          <w:p w14:paraId="3C75E84B"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 xml:space="preserve">Projets de discours ; courriers électroniques, lettres et autres correspondances avec les traiteurs et autres fournisseurs ; courriers électroniques, procès-verbaux et autres correspondances avec les VIP et leur personnel </w:t>
            </w:r>
          </w:p>
        </w:tc>
        <w:tc>
          <w:tcPr>
            <w:tcW w:w="1270" w:type="dxa"/>
            <w:gridSpan w:val="2"/>
            <w:shd w:val="clear" w:color="auto" w:fill="auto"/>
          </w:tcPr>
          <w:p w14:paraId="125D60D0"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Détruire</w:t>
            </w:r>
          </w:p>
        </w:tc>
        <w:tc>
          <w:tcPr>
            <w:tcW w:w="2340" w:type="dxa"/>
            <w:gridSpan w:val="2"/>
            <w:shd w:val="clear" w:color="auto" w:fill="auto"/>
          </w:tcPr>
          <w:p w14:paraId="2357BDB1"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3 ans après que le document d'activité est devenu inactif</w:t>
            </w:r>
          </w:p>
        </w:tc>
        <w:tc>
          <w:tcPr>
            <w:tcW w:w="3061" w:type="dxa"/>
            <w:gridSpan w:val="2"/>
            <w:shd w:val="clear" w:color="auto" w:fill="auto"/>
          </w:tcPr>
          <w:p w14:paraId="7814F6A1"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Documents qui ne sont plus nécessaires à l'activité courante et qui ne répondent à aucun des critères ARCHIVER</w:t>
            </w:r>
          </w:p>
        </w:tc>
      </w:tr>
      <w:tr w:rsidR="00C11400" w14:paraId="3FC4DED6" w14:textId="77777777" w:rsidTr="00944CA4">
        <w:trPr>
          <w:gridAfter w:val="1"/>
          <w:wAfter w:w="10" w:type="dxa"/>
          <w:cantSplit/>
          <w:trHeight w:val="390"/>
        </w:trPr>
        <w:tc>
          <w:tcPr>
            <w:tcW w:w="3271" w:type="dxa"/>
            <w:gridSpan w:val="2"/>
            <w:shd w:val="clear" w:color="auto" w:fill="auto"/>
          </w:tcPr>
          <w:p w14:paraId="46042338" w14:textId="77777777" w:rsidR="006D3C95" w:rsidRPr="00944CA4" w:rsidRDefault="00C11400" w:rsidP="0045590F">
            <w:pPr>
              <w:spacing w:before="20" w:after="20"/>
              <w:rPr>
                <w:rFonts w:ascii="Verdana" w:hAnsi="Verdana" w:cs="Arial"/>
                <w:i/>
                <w:iCs/>
                <w:sz w:val="16"/>
                <w:szCs w:val="16"/>
              </w:rPr>
            </w:pPr>
            <w:r w:rsidRPr="00944CA4">
              <w:rPr>
                <w:rFonts w:ascii="Verdana" w:hAnsi="Verdana"/>
                <w:b/>
                <w:i/>
                <w:sz w:val="16"/>
                <w:szCs w:val="16"/>
              </w:rPr>
              <w:t>*DÉFINITION :</w:t>
            </w:r>
          </w:p>
        </w:tc>
        <w:tc>
          <w:tcPr>
            <w:tcW w:w="12352" w:type="dxa"/>
            <w:gridSpan w:val="9"/>
            <w:shd w:val="clear" w:color="auto" w:fill="auto"/>
          </w:tcPr>
          <w:p w14:paraId="27C80718" w14:textId="77777777" w:rsidR="006D3C95" w:rsidRPr="00944CA4" w:rsidRDefault="00C11400" w:rsidP="0045590F">
            <w:pPr>
              <w:spacing w:before="20" w:after="20"/>
              <w:rPr>
                <w:rFonts w:ascii="Verdana" w:hAnsi="Verdana" w:cs="Arial"/>
                <w:i/>
                <w:iCs/>
                <w:sz w:val="16"/>
                <w:szCs w:val="16"/>
              </w:rPr>
            </w:pPr>
            <w:r w:rsidRPr="00944CA4">
              <w:rPr>
                <w:rFonts w:ascii="Verdana" w:hAnsi="Verdana"/>
                <w:i/>
                <w:sz w:val="16"/>
                <w:szCs w:val="16"/>
              </w:rPr>
              <w:t>*Événements qui n'entrent pas dans la catégorie « important »</w:t>
            </w:r>
          </w:p>
        </w:tc>
      </w:tr>
      <w:tr w:rsidR="00C11400" w14:paraId="7A341D27" w14:textId="77777777" w:rsidTr="00944CA4">
        <w:trPr>
          <w:gridAfter w:val="1"/>
          <w:wAfter w:w="10" w:type="dxa"/>
          <w:cantSplit/>
          <w:trHeight w:val="1260"/>
        </w:trPr>
        <w:tc>
          <w:tcPr>
            <w:tcW w:w="1570" w:type="dxa"/>
            <w:shd w:val="clear" w:color="auto" w:fill="auto"/>
          </w:tcPr>
          <w:p w14:paraId="7EA59DA4"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DS2/2.1</w:t>
            </w:r>
          </w:p>
        </w:tc>
        <w:tc>
          <w:tcPr>
            <w:tcW w:w="1701" w:type="dxa"/>
            <w:shd w:val="clear" w:color="auto" w:fill="auto"/>
          </w:tcPr>
          <w:p w14:paraId="329D9DFB"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Conférences, Séminaires et Ateliers - administration*</w:t>
            </w:r>
          </w:p>
        </w:tc>
        <w:tc>
          <w:tcPr>
            <w:tcW w:w="2693" w:type="dxa"/>
            <w:shd w:val="clear" w:color="auto" w:fill="auto"/>
          </w:tcPr>
          <w:p w14:paraId="63C27455"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Activité consistant à organiser des événements formels ou informels de nature commerciale, destinés à éduquer ou à permettre la discussion</w:t>
            </w:r>
          </w:p>
        </w:tc>
        <w:tc>
          <w:tcPr>
            <w:tcW w:w="3037" w:type="dxa"/>
            <w:gridSpan w:val="2"/>
            <w:shd w:val="clear" w:color="auto" w:fill="auto"/>
          </w:tcPr>
          <w:p w14:paraId="35F5CC07"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Courriers électroniques, lettres et autres correspondances avec les traiteurs et autres fournisseurs ; itinéraires et autres dispositions de voyage pour les intervenants</w:t>
            </w:r>
          </w:p>
        </w:tc>
        <w:tc>
          <w:tcPr>
            <w:tcW w:w="1277" w:type="dxa"/>
            <w:gridSpan w:val="2"/>
            <w:shd w:val="clear" w:color="auto" w:fill="auto"/>
          </w:tcPr>
          <w:p w14:paraId="31A0F8A4"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Détruire</w:t>
            </w:r>
          </w:p>
        </w:tc>
        <w:tc>
          <w:tcPr>
            <w:tcW w:w="2284" w:type="dxa"/>
            <w:gridSpan w:val="2"/>
            <w:shd w:val="clear" w:color="auto" w:fill="auto"/>
          </w:tcPr>
          <w:p w14:paraId="076F8C17"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1 an après que le document d'activité est devenu inactif</w:t>
            </w:r>
          </w:p>
        </w:tc>
        <w:tc>
          <w:tcPr>
            <w:tcW w:w="3061" w:type="dxa"/>
            <w:gridSpan w:val="2"/>
            <w:shd w:val="clear" w:color="auto" w:fill="auto"/>
          </w:tcPr>
          <w:p w14:paraId="5D5E0008"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Documents d'activité qui n'ont plus de valeur probante parce que l'obligation de rendre des comptes ou l'obligation légale de conservation a été réalisée</w:t>
            </w:r>
          </w:p>
        </w:tc>
      </w:tr>
      <w:tr w:rsidR="00C11400" w14:paraId="2ADF2F9C" w14:textId="77777777" w:rsidTr="00944CA4">
        <w:trPr>
          <w:cantSplit/>
          <w:trHeight w:val="525"/>
        </w:trPr>
        <w:tc>
          <w:tcPr>
            <w:tcW w:w="1570" w:type="dxa"/>
            <w:shd w:val="clear" w:color="auto" w:fill="auto"/>
          </w:tcPr>
          <w:p w14:paraId="3C4F50BD" w14:textId="77777777" w:rsidR="006D3C95" w:rsidRPr="00944CA4" w:rsidRDefault="00C11400" w:rsidP="0045590F">
            <w:pPr>
              <w:spacing w:before="20" w:after="20"/>
              <w:rPr>
                <w:rFonts w:ascii="Verdana" w:hAnsi="Verdana" w:cs="Arial"/>
                <w:b/>
                <w:i/>
                <w:sz w:val="16"/>
                <w:szCs w:val="16"/>
              </w:rPr>
            </w:pPr>
            <w:r w:rsidRPr="00944CA4">
              <w:rPr>
                <w:rFonts w:ascii="Verdana" w:hAnsi="Verdana"/>
                <w:b/>
                <w:i/>
                <w:sz w:val="16"/>
                <w:szCs w:val="16"/>
              </w:rPr>
              <w:lastRenderedPageBreak/>
              <w:t>* REMARQUE :</w:t>
            </w:r>
          </w:p>
        </w:tc>
        <w:tc>
          <w:tcPr>
            <w:tcW w:w="14063" w:type="dxa"/>
            <w:gridSpan w:val="11"/>
            <w:shd w:val="clear" w:color="auto" w:fill="auto"/>
          </w:tcPr>
          <w:p w14:paraId="49D927F8" w14:textId="77777777" w:rsidR="006D3C95" w:rsidRPr="00944CA4" w:rsidRDefault="00C11400" w:rsidP="0045590F">
            <w:pPr>
              <w:spacing w:before="20" w:after="20"/>
              <w:rPr>
                <w:rFonts w:ascii="Verdana" w:hAnsi="Verdana" w:cs="Arial"/>
                <w:i/>
                <w:sz w:val="16"/>
                <w:szCs w:val="16"/>
              </w:rPr>
            </w:pPr>
            <w:r w:rsidRPr="00944CA4">
              <w:rPr>
                <w:rFonts w:ascii="Verdana" w:hAnsi="Verdana"/>
                <w:i/>
                <w:sz w:val="16"/>
                <w:szCs w:val="16"/>
              </w:rPr>
              <w:t>*Cette fonction concerne les conférences, séminaires et ateliers organisés par l'organisation. Elle ne couvre pas les conférences etc. organisées par quelqu'un d'autre et auxquelles le personnel de l'organisation participe</w:t>
            </w:r>
          </w:p>
        </w:tc>
      </w:tr>
      <w:tr w:rsidR="00C11400" w14:paraId="515C04EA" w14:textId="77777777" w:rsidTr="00944CA4">
        <w:trPr>
          <w:gridAfter w:val="2"/>
          <w:wAfter w:w="20" w:type="dxa"/>
          <w:cantSplit/>
          <w:trHeight w:val="1260"/>
        </w:trPr>
        <w:tc>
          <w:tcPr>
            <w:tcW w:w="1570" w:type="dxa"/>
            <w:shd w:val="clear" w:color="auto" w:fill="auto"/>
          </w:tcPr>
          <w:p w14:paraId="4F323755"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DS2/2.2</w:t>
            </w:r>
          </w:p>
        </w:tc>
        <w:tc>
          <w:tcPr>
            <w:tcW w:w="1701" w:type="dxa"/>
            <w:shd w:val="clear" w:color="auto" w:fill="auto"/>
          </w:tcPr>
          <w:p w14:paraId="5481928B"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Conférences, séminaires et ateliers - contenu</w:t>
            </w:r>
          </w:p>
        </w:tc>
        <w:tc>
          <w:tcPr>
            <w:tcW w:w="2693" w:type="dxa"/>
            <w:shd w:val="clear" w:color="auto" w:fill="auto"/>
          </w:tcPr>
          <w:p w14:paraId="09DFB019"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Activité consistant à organiser des événements formels ou informels de nature commerciale, destinés à éduquer ou à permettre la discussion</w:t>
            </w:r>
          </w:p>
        </w:tc>
        <w:tc>
          <w:tcPr>
            <w:tcW w:w="2978" w:type="dxa"/>
            <w:shd w:val="clear" w:color="auto" w:fill="auto"/>
          </w:tcPr>
          <w:p w14:paraId="65735B23"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Projets de discours, conclusions et déclarations de conférence, ordres du jour et procès-verbaux de réunions</w:t>
            </w:r>
          </w:p>
        </w:tc>
        <w:tc>
          <w:tcPr>
            <w:tcW w:w="1270" w:type="dxa"/>
            <w:gridSpan w:val="2"/>
            <w:shd w:val="clear" w:color="auto" w:fill="auto"/>
          </w:tcPr>
          <w:p w14:paraId="157C466D"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Archiver</w:t>
            </w:r>
          </w:p>
        </w:tc>
        <w:tc>
          <w:tcPr>
            <w:tcW w:w="2340" w:type="dxa"/>
            <w:gridSpan w:val="2"/>
            <w:shd w:val="clear" w:color="auto" w:fill="auto"/>
          </w:tcPr>
          <w:p w14:paraId="5BA68EF9"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3061" w:type="dxa"/>
            <w:gridSpan w:val="2"/>
            <w:shd w:val="clear" w:color="auto" w:fill="auto"/>
          </w:tcPr>
          <w:p w14:paraId="1FC7DC52"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Documents d'activité qui fournissent la preuve d'événements clés qui sont importants pour un département gouvernemental particulier</w:t>
            </w:r>
          </w:p>
        </w:tc>
      </w:tr>
      <w:tr w:rsidR="00C11400" w14:paraId="18351397" w14:textId="77777777" w:rsidTr="00944CA4">
        <w:trPr>
          <w:gridAfter w:val="2"/>
          <w:wAfter w:w="20" w:type="dxa"/>
          <w:cantSplit/>
          <w:trHeight w:val="1680"/>
        </w:trPr>
        <w:tc>
          <w:tcPr>
            <w:tcW w:w="1570" w:type="dxa"/>
            <w:shd w:val="clear" w:color="auto" w:fill="auto"/>
          </w:tcPr>
          <w:p w14:paraId="523557A7"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DS2/3.1</w:t>
            </w:r>
          </w:p>
        </w:tc>
        <w:tc>
          <w:tcPr>
            <w:tcW w:w="1701" w:type="dxa"/>
            <w:shd w:val="clear" w:color="auto" w:fill="auto"/>
          </w:tcPr>
          <w:p w14:paraId="637088EB"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 xml:space="preserve">Plaintes et retours d'informations </w:t>
            </w:r>
          </w:p>
        </w:tc>
        <w:tc>
          <w:tcPr>
            <w:tcW w:w="2693" w:type="dxa"/>
            <w:shd w:val="clear" w:color="auto" w:fill="auto"/>
          </w:tcPr>
          <w:p w14:paraId="6F4184BF"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 xml:space="preserve">Activité consistant à recevoir et à répondre aux critiques et aux suggestions des membres du public ou d'autres organismes externes concernant les services et la performance de l'organisation </w:t>
            </w:r>
          </w:p>
        </w:tc>
        <w:tc>
          <w:tcPr>
            <w:tcW w:w="2978" w:type="dxa"/>
            <w:shd w:val="clear" w:color="auto" w:fill="auto"/>
          </w:tcPr>
          <w:p w14:paraId="3F8E8A60"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Formulaires de retour d'information ; courriers électroniques, lettres et autres correspondances fournissant un retour d'information à l'organisation ou répondant à ce retour d'information ; conceptions et formulaires d'enquête</w:t>
            </w:r>
          </w:p>
        </w:tc>
        <w:tc>
          <w:tcPr>
            <w:tcW w:w="1270" w:type="dxa"/>
            <w:gridSpan w:val="2"/>
            <w:shd w:val="clear" w:color="auto" w:fill="auto"/>
          </w:tcPr>
          <w:p w14:paraId="5A5F496F"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Détruire</w:t>
            </w:r>
          </w:p>
        </w:tc>
        <w:tc>
          <w:tcPr>
            <w:tcW w:w="2340" w:type="dxa"/>
            <w:gridSpan w:val="2"/>
            <w:shd w:val="clear" w:color="auto" w:fill="auto"/>
          </w:tcPr>
          <w:p w14:paraId="149108E2"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3 ans après que le document d'activité est devenu inactif</w:t>
            </w:r>
          </w:p>
        </w:tc>
        <w:tc>
          <w:tcPr>
            <w:tcW w:w="3061" w:type="dxa"/>
            <w:gridSpan w:val="2"/>
            <w:shd w:val="clear" w:color="auto" w:fill="auto"/>
          </w:tcPr>
          <w:p w14:paraId="1B0E8C9D"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Documents d'activité qui n'ont pas d'importance historique parce qu'ils sont résumés ailleurs dans un meilleur document d'activité</w:t>
            </w:r>
          </w:p>
        </w:tc>
      </w:tr>
      <w:tr w:rsidR="00C11400" w14:paraId="6CD072B2" w14:textId="77777777" w:rsidTr="00944CA4">
        <w:trPr>
          <w:gridAfter w:val="2"/>
          <w:wAfter w:w="20" w:type="dxa"/>
          <w:cantSplit/>
          <w:trHeight w:val="1680"/>
        </w:trPr>
        <w:tc>
          <w:tcPr>
            <w:tcW w:w="1570" w:type="dxa"/>
            <w:shd w:val="clear" w:color="auto" w:fill="auto"/>
          </w:tcPr>
          <w:p w14:paraId="473D564E"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DS2/3.2</w:t>
            </w:r>
          </w:p>
        </w:tc>
        <w:tc>
          <w:tcPr>
            <w:tcW w:w="1701" w:type="dxa"/>
            <w:shd w:val="clear" w:color="auto" w:fill="auto"/>
          </w:tcPr>
          <w:p w14:paraId="1724CEFF"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 xml:space="preserve">Plaintes et retours d'information - </w:t>
            </w:r>
            <w:r w:rsidR="00C1243A" w:rsidRPr="00944CA4">
              <w:rPr>
                <w:rFonts w:ascii="Verdana" w:hAnsi="Verdana"/>
                <w:sz w:val="16"/>
                <w:szCs w:val="16"/>
              </w:rPr>
              <w:t>comptes-rendus</w:t>
            </w:r>
            <w:r w:rsidRPr="00944CA4">
              <w:rPr>
                <w:rFonts w:ascii="Verdana" w:hAnsi="Verdana"/>
                <w:sz w:val="16"/>
                <w:szCs w:val="16"/>
              </w:rPr>
              <w:t xml:space="preserve"> analytiques</w:t>
            </w:r>
          </w:p>
        </w:tc>
        <w:tc>
          <w:tcPr>
            <w:tcW w:w="2693" w:type="dxa"/>
            <w:shd w:val="clear" w:color="auto" w:fill="auto"/>
          </w:tcPr>
          <w:p w14:paraId="7A25CC3F"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 xml:space="preserve">Activité consistant à recevoir et à répondre aux critiques et aux suggestions des membres du public ou d'autres organismes externes concernant les services et la performance de l'organisation </w:t>
            </w:r>
          </w:p>
        </w:tc>
        <w:tc>
          <w:tcPr>
            <w:tcW w:w="2978" w:type="dxa"/>
            <w:shd w:val="clear" w:color="auto" w:fill="auto"/>
          </w:tcPr>
          <w:p w14:paraId="17199542"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Registres des plaintes ; résultats d'enquêtes</w:t>
            </w:r>
          </w:p>
        </w:tc>
        <w:tc>
          <w:tcPr>
            <w:tcW w:w="1270" w:type="dxa"/>
            <w:gridSpan w:val="2"/>
            <w:shd w:val="clear" w:color="auto" w:fill="auto"/>
          </w:tcPr>
          <w:p w14:paraId="4B7FCEEE"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Archiver</w:t>
            </w:r>
          </w:p>
        </w:tc>
        <w:tc>
          <w:tcPr>
            <w:tcW w:w="2340" w:type="dxa"/>
            <w:gridSpan w:val="2"/>
            <w:shd w:val="clear" w:color="auto" w:fill="auto"/>
          </w:tcPr>
          <w:p w14:paraId="01326505"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3061" w:type="dxa"/>
            <w:gridSpan w:val="2"/>
            <w:shd w:val="clear" w:color="auto" w:fill="auto"/>
          </w:tcPr>
          <w:p w14:paraId="055A1B28"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Documents d'activité qui ont une importance culturelle ou historique pour le département</w:t>
            </w:r>
          </w:p>
        </w:tc>
      </w:tr>
      <w:tr w:rsidR="00C11400" w14:paraId="7B289463" w14:textId="77777777" w:rsidTr="00944CA4">
        <w:trPr>
          <w:gridAfter w:val="2"/>
          <w:wAfter w:w="20" w:type="dxa"/>
          <w:cantSplit/>
          <w:trHeight w:val="1260"/>
        </w:trPr>
        <w:tc>
          <w:tcPr>
            <w:tcW w:w="1570" w:type="dxa"/>
            <w:shd w:val="clear" w:color="auto" w:fill="auto"/>
          </w:tcPr>
          <w:p w14:paraId="13CCFF99"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DS2/4.1</w:t>
            </w:r>
          </w:p>
        </w:tc>
        <w:tc>
          <w:tcPr>
            <w:tcW w:w="1701" w:type="dxa"/>
            <w:shd w:val="clear" w:color="auto" w:fill="auto"/>
          </w:tcPr>
          <w:p w14:paraId="3A765E95"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Évaluation et rapports</w:t>
            </w:r>
          </w:p>
        </w:tc>
        <w:tc>
          <w:tcPr>
            <w:tcW w:w="2693" w:type="dxa"/>
            <w:shd w:val="clear" w:color="auto" w:fill="auto"/>
          </w:tcPr>
          <w:p w14:paraId="6A175756" w14:textId="77777777" w:rsidR="006D3C95" w:rsidRPr="00944CA4" w:rsidRDefault="00C11400" w:rsidP="0045590F">
            <w:pPr>
              <w:spacing w:before="20" w:after="20"/>
              <w:rPr>
                <w:rFonts w:ascii="Verdana" w:hAnsi="Verdana" w:cs="Arial"/>
                <w:sz w:val="16"/>
                <w:szCs w:val="16"/>
              </w:rPr>
            </w:pPr>
            <w:bookmarkStart w:id="19" w:name="RANGE!C13"/>
            <w:r w:rsidRPr="00944CA4">
              <w:rPr>
                <w:rFonts w:ascii="Verdana" w:hAnsi="Verdana"/>
                <w:sz w:val="16"/>
                <w:szCs w:val="16"/>
              </w:rPr>
              <w:t>Activité consistant à évaluer les relations extérieures de l'organisation et la façon dont elles sont gérées, et à communiquer les résultats aux autres</w:t>
            </w:r>
            <w:bookmarkEnd w:id="19"/>
          </w:p>
        </w:tc>
        <w:tc>
          <w:tcPr>
            <w:tcW w:w="2978" w:type="dxa"/>
            <w:shd w:val="clear" w:color="auto" w:fill="auto"/>
          </w:tcPr>
          <w:p w14:paraId="1C7E7CF3"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Rapports internes et externes sur les relations extérieures ; rapports du personnel qui a représenté l'organisation dans des comités et organisations extérieurs ou internationaux</w:t>
            </w:r>
          </w:p>
        </w:tc>
        <w:tc>
          <w:tcPr>
            <w:tcW w:w="1270" w:type="dxa"/>
            <w:gridSpan w:val="2"/>
            <w:shd w:val="clear" w:color="auto" w:fill="auto"/>
          </w:tcPr>
          <w:p w14:paraId="3B8C2FAC"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Archiver</w:t>
            </w:r>
          </w:p>
        </w:tc>
        <w:tc>
          <w:tcPr>
            <w:tcW w:w="2340" w:type="dxa"/>
            <w:gridSpan w:val="2"/>
            <w:shd w:val="clear" w:color="auto" w:fill="auto"/>
          </w:tcPr>
          <w:p w14:paraId="0C0DB892"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3061" w:type="dxa"/>
            <w:gridSpan w:val="2"/>
            <w:shd w:val="clear" w:color="auto" w:fill="auto"/>
          </w:tcPr>
          <w:p w14:paraId="056E7FC6"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Documents d'activité qui ont une importance culturelle ou historique pour le département</w:t>
            </w:r>
          </w:p>
        </w:tc>
      </w:tr>
      <w:tr w:rsidR="00C11400" w14:paraId="4BF5779E" w14:textId="77777777" w:rsidTr="00944CA4">
        <w:trPr>
          <w:gridAfter w:val="2"/>
          <w:wAfter w:w="20" w:type="dxa"/>
          <w:cantSplit/>
          <w:trHeight w:val="1260"/>
        </w:trPr>
        <w:tc>
          <w:tcPr>
            <w:tcW w:w="1570" w:type="dxa"/>
            <w:shd w:val="clear" w:color="auto" w:fill="auto"/>
          </w:tcPr>
          <w:p w14:paraId="5ED1826A"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lastRenderedPageBreak/>
              <w:t>DS2/5.1</w:t>
            </w:r>
          </w:p>
        </w:tc>
        <w:tc>
          <w:tcPr>
            <w:tcW w:w="1701" w:type="dxa"/>
            <w:shd w:val="clear" w:color="auto" w:fill="auto"/>
          </w:tcPr>
          <w:p w14:paraId="2684FE71"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Expositions non réalisées par l'organisation</w:t>
            </w:r>
          </w:p>
        </w:tc>
        <w:tc>
          <w:tcPr>
            <w:tcW w:w="2693" w:type="dxa"/>
            <w:shd w:val="clear" w:color="auto" w:fill="auto"/>
          </w:tcPr>
          <w:p w14:paraId="5721F809"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Activité consistant à monter des expositions qui informent ou éduquent le visiteur</w:t>
            </w:r>
          </w:p>
        </w:tc>
        <w:tc>
          <w:tcPr>
            <w:tcW w:w="2978" w:type="dxa"/>
            <w:shd w:val="clear" w:color="auto" w:fill="auto"/>
          </w:tcPr>
          <w:p w14:paraId="4D3559F2"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Courriers électroniques et lettres concernant la planification de l'événement, la gestion au quotidien de l'événement</w:t>
            </w:r>
          </w:p>
        </w:tc>
        <w:tc>
          <w:tcPr>
            <w:tcW w:w="1270" w:type="dxa"/>
            <w:gridSpan w:val="2"/>
            <w:shd w:val="clear" w:color="auto" w:fill="auto"/>
          </w:tcPr>
          <w:p w14:paraId="12C8693E"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Détruire</w:t>
            </w:r>
          </w:p>
        </w:tc>
        <w:tc>
          <w:tcPr>
            <w:tcW w:w="2340" w:type="dxa"/>
            <w:gridSpan w:val="2"/>
            <w:shd w:val="clear" w:color="auto" w:fill="auto"/>
          </w:tcPr>
          <w:p w14:paraId="2D7A1836"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1 an après que le document d'activité est devenu inactif</w:t>
            </w:r>
          </w:p>
        </w:tc>
        <w:tc>
          <w:tcPr>
            <w:tcW w:w="3061" w:type="dxa"/>
            <w:gridSpan w:val="2"/>
            <w:shd w:val="clear" w:color="auto" w:fill="auto"/>
          </w:tcPr>
          <w:p w14:paraId="3FFF9B4C"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Documents qui n'ont pas d'importance historique parce qu'ils sont repris ailleurs dans un meilleur document d'activité (dans l'organisation d'origine)</w:t>
            </w:r>
          </w:p>
        </w:tc>
      </w:tr>
      <w:tr w:rsidR="00C11400" w14:paraId="2E1294F4" w14:textId="77777777" w:rsidTr="00944CA4">
        <w:trPr>
          <w:gridAfter w:val="2"/>
          <w:wAfter w:w="20" w:type="dxa"/>
          <w:cantSplit/>
          <w:trHeight w:val="1260"/>
        </w:trPr>
        <w:tc>
          <w:tcPr>
            <w:tcW w:w="1570" w:type="dxa"/>
            <w:shd w:val="clear" w:color="auto" w:fill="auto"/>
          </w:tcPr>
          <w:p w14:paraId="22FACD67"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DS2/5.2</w:t>
            </w:r>
          </w:p>
        </w:tc>
        <w:tc>
          <w:tcPr>
            <w:tcW w:w="1701" w:type="dxa"/>
            <w:shd w:val="clear" w:color="auto" w:fill="auto"/>
          </w:tcPr>
          <w:p w14:paraId="0AA6BC91"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Expositions - administration</w:t>
            </w:r>
          </w:p>
        </w:tc>
        <w:tc>
          <w:tcPr>
            <w:tcW w:w="2693" w:type="dxa"/>
            <w:shd w:val="clear" w:color="auto" w:fill="auto"/>
          </w:tcPr>
          <w:p w14:paraId="399CB97A"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Activité consistant à monter des expositions qui informent ou éduquent le visiteur</w:t>
            </w:r>
          </w:p>
        </w:tc>
        <w:tc>
          <w:tcPr>
            <w:tcW w:w="2978" w:type="dxa"/>
            <w:shd w:val="clear" w:color="auto" w:fill="auto"/>
          </w:tcPr>
          <w:p w14:paraId="4C845D01"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Projets de matériel de conception, projets de panneaux de texte et d'étiquettes ; courriers électroniques et lettres concernant la planification de l'événement, gestion au quotidien de l'événement</w:t>
            </w:r>
          </w:p>
        </w:tc>
        <w:tc>
          <w:tcPr>
            <w:tcW w:w="1270" w:type="dxa"/>
            <w:gridSpan w:val="2"/>
            <w:shd w:val="clear" w:color="auto" w:fill="auto"/>
          </w:tcPr>
          <w:p w14:paraId="0CF0C77B"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Détruire</w:t>
            </w:r>
          </w:p>
        </w:tc>
        <w:tc>
          <w:tcPr>
            <w:tcW w:w="2340" w:type="dxa"/>
            <w:gridSpan w:val="2"/>
            <w:shd w:val="clear" w:color="auto" w:fill="auto"/>
          </w:tcPr>
          <w:p w14:paraId="0C21848A"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1 an après que le document d'activité est devenu inactif</w:t>
            </w:r>
          </w:p>
        </w:tc>
        <w:tc>
          <w:tcPr>
            <w:tcW w:w="3061" w:type="dxa"/>
            <w:gridSpan w:val="2"/>
            <w:shd w:val="clear" w:color="auto" w:fill="auto"/>
          </w:tcPr>
          <w:p w14:paraId="7CE66737"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Documents qui ne sont plus nécessaires à l'activité courante et qui ne répondent à aucun des critères ARCHIVER</w:t>
            </w:r>
          </w:p>
        </w:tc>
      </w:tr>
      <w:tr w:rsidR="00C11400" w14:paraId="41F3227E" w14:textId="77777777" w:rsidTr="00944CA4">
        <w:trPr>
          <w:gridAfter w:val="2"/>
          <w:wAfter w:w="20" w:type="dxa"/>
          <w:cantSplit/>
          <w:trHeight w:val="1050"/>
        </w:trPr>
        <w:tc>
          <w:tcPr>
            <w:tcW w:w="1570" w:type="dxa"/>
            <w:shd w:val="clear" w:color="auto" w:fill="auto"/>
          </w:tcPr>
          <w:p w14:paraId="19E924BE"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DS2/5.3</w:t>
            </w:r>
          </w:p>
        </w:tc>
        <w:tc>
          <w:tcPr>
            <w:tcW w:w="1701" w:type="dxa"/>
            <w:shd w:val="clear" w:color="auto" w:fill="auto"/>
          </w:tcPr>
          <w:p w14:paraId="2033472C"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Expositions - contenu et accords</w:t>
            </w:r>
          </w:p>
        </w:tc>
        <w:tc>
          <w:tcPr>
            <w:tcW w:w="2693" w:type="dxa"/>
            <w:shd w:val="clear" w:color="auto" w:fill="auto"/>
          </w:tcPr>
          <w:p w14:paraId="6A3E14A9"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Activité consistant à monter des expositions qui informent ou éduquent le visiteur</w:t>
            </w:r>
          </w:p>
        </w:tc>
        <w:tc>
          <w:tcPr>
            <w:tcW w:w="2978" w:type="dxa"/>
            <w:shd w:val="clear" w:color="auto" w:fill="auto"/>
          </w:tcPr>
          <w:p w14:paraId="6AAB81A4"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Notes d'information pour les concepteurs ; conceptions finales, approbations des conceptions et du texte ; accords pour les prêts d'œuvres d'art</w:t>
            </w:r>
          </w:p>
        </w:tc>
        <w:tc>
          <w:tcPr>
            <w:tcW w:w="1270" w:type="dxa"/>
            <w:gridSpan w:val="2"/>
            <w:shd w:val="clear" w:color="auto" w:fill="auto"/>
          </w:tcPr>
          <w:p w14:paraId="50996025"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Archiver</w:t>
            </w:r>
          </w:p>
        </w:tc>
        <w:tc>
          <w:tcPr>
            <w:tcW w:w="2340" w:type="dxa"/>
            <w:gridSpan w:val="2"/>
            <w:shd w:val="clear" w:color="auto" w:fill="auto"/>
          </w:tcPr>
          <w:p w14:paraId="270A570A"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3061" w:type="dxa"/>
            <w:gridSpan w:val="2"/>
            <w:shd w:val="clear" w:color="auto" w:fill="auto"/>
          </w:tcPr>
          <w:p w14:paraId="52B9EE2D"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Documents d'activité qui fournissent la preuve d'événements clés qui sont importants pour un département gouvernemental particulier</w:t>
            </w:r>
          </w:p>
        </w:tc>
      </w:tr>
      <w:tr w:rsidR="00C11400" w14:paraId="0B7F143C" w14:textId="77777777" w:rsidTr="00944CA4">
        <w:trPr>
          <w:gridAfter w:val="2"/>
          <w:wAfter w:w="20" w:type="dxa"/>
          <w:cantSplit/>
          <w:trHeight w:val="1050"/>
        </w:trPr>
        <w:tc>
          <w:tcPr>
            <w:tcW w:w="1570" w:type="dxa"/>
            <w:shd w:val="clear" w:color="auto" w:fill="auto"/>
          </w:tcPr>
          <w:p w14:paraId="277F1610"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DS2/6.1</w:t>
            </w:r>
          </w:p>
        </w:tc>
        <w:tc>
          <w:tcPr>
            <w:tcW w:w="1701" w:type="dxa"/>
            <w:shd w:val="clear" w:color="auto" w:fill="auto"/>
          </w:tcPr>
          <w:p w14:paraId="517E38EE"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Marketing - administration</w:t>
            </w:r>
          </w:p>
        </w:tc>
        <w:tc>
          <w:tcPr>
            <w:tcW w:w="2693" w:type="dxa"/>
            <w:shd w:val="clear" w:color="auto" w:fill="auto"/>
          </w:tcPr>
          <w:p w14:paraId="725AE97C"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Activité de gestion de la promotion des activités et des produits de l'organisation</w:t>
            </w:r>
          </w:p>
        </w:tc>
        <w:tc>
          <w:tcPr>
            <w:tcW w:w="2978" w:type="dxa"/>
            <w:shd w:val="clear" w:color="auto" w:fill="auto"/>
          </w:tcPr>
          <w:p w14:paraId="24BC30E3"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Rapports de recherche ; formulaires de commande de placements publicitaires</w:t>
            </w:r>
          </w:p>
        </w:tc>
        <w:tc>
          <w:tcPr>
            <w:tcW w:w="1270" w:type="dxa"/>
            <w:gridSpan w:val="2"/>
            <w:shd w:val="clear" w:color="auto" w:fill="auto"/>
          </w:tcPr>
          <w:p w14:paraId="62AC2B3C"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Détruire</w:t>
            </w:r>
          </w:p>
        </w:tc>
        <w:tc>
          <w:tcPr>
            <w:tcW w:w="2340" w:type="dxa"/>
            <w:gridSpan w:val="2"/>
            <w:shd w:val="clear" w:color="auto" w:fill="auto"/>
          </w:tcPr>
          <w:p w14:paraId="02039489"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3 ans après que le document d'activité est devenu inactif</w:t>
            </w:r>
          </w:p>
        </w:tc>
        <w:tc>
          <w:tcPr>
            <w:tcW w:w="3061" w:type="dxa"/>
            <w:gridSpan w:val="2"/>
            <w:shd w:val="clear" w:color="auto" w:fill="auto"/>
          </w:tcPr>
          <w:p w14:paraId="5E660949"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Documents qui ne sont plus nécessaires à l'activité courante et qui ne répondent à aucun des critères ARCHIVER</w:t>
            </w:r>
          </w:p>
        </w:tc>
      </w:tr>
      <w:tr w:rsidR="00C11400" w14:paraId="68D7792F" w14:textId="77777777" w:rsidTr="00944CA4">
        <w:trPr>
          <w:gridAfter w:val="2"/>
          <w:wAfter w:w="20" w:type="dxa"/>
          <w:cantSplit/>
          <w:trHeight w:val="840"/>
        </w:trPr>
        <w:tc>
          <w:tcPr>
            <w:tcW w:w="1570" w:type="dxa"/>
            <w:shd w:val="clear" w:color="auto" w:fill="auto"/>
          </w:tcPr>
          <w:p w14:paraId="2537FCB1"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DS2/6.2</w:t>
            </w:r>
          </w:p>
        </w:tc>
        <w:tc>
          <w:tcPr>
            <w:tcW w:w="1701" w:type="dxa"/>
            <w:shd w:val="clear" w:color="auto" w:fill="auto"/>
          </w:tcPr>
          <w:p w14:paraId="6FE5E34C"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Marketing - photographies promotionnelles</w:t>
            </w:r>
          </w:p>
        </w:tc>
        <w:tc>
          <w:tcPr>
            <w:tcW w:w="2693" w:type="dxa"/>
            <w:shd w:val="clear" w:color="auto" w:fill="auto"/>
          </w:tcPr>
          <w:p w14:paraId="614DC202"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Activité de promotion des activités et des produits de l'organisation</w:t>
            </w:r>
          </w:p>
        </w:tc>
        <w:tc>
          <w:tcPr>
            <w:tcW w:w="2978" w:type="dxa"/>
            <w:shd w:val="clear" w:color="auto" w:fill="auto"/>
          </w:tcPr>
          <w:p w14:paraId="7F18BA0A"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Photographies des activités de l'organisation</w:t>
            </w:r>
          </w:p>
        </w:tc>
        <w:tc>
          <w:tcPr>
            <w:tcW w:w="1270" w:type="dxa"/>
            <w:gridSpan w:val="2"/>
            <w:shd w:val="clear" w:color="auto" w:fill="auto"/>
          </w:tcPr>
          <w:p w14:paraId="72A60060"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Archiver</w:t>
            </w:r>
          </w:p>
        </w:tc>
        <w:tc>
          <w:tcPr>
            <w:tcW w:w="2340" w:type="dxa"/>
            <w:gridSpan w:val="2"/>
            <w:shd w:val="clear" w:color="auto" w:fill="auto"/>
          </w:tcPr>
          <w:p w14:paraId="65694EB2"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3061" w:type="dxa"/>
            <w:gridSpan w:val="2"/>
            <w:shd w:val="clear" w:color="auto" w:fill="auto"/>
          </w:tcPr>
          <w:p w14:paraId="13FCEB31"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Documents qui ont une importance culturelle ou historique pour le pays ou le département</w:t>
            </w:r>
          </w:p>
        </w:tc>
      </w:tr>
      <w:tr w:rsidR="00C11400" w14:paraId="1B1624D9" w14:textId="77777777" w:rsidTr="00944CA4">
        <w:trPr>
          <w:gridAfter w:val="2"/>
          <w:wAfter w:w="20" w:type="dxa"/>
          <w:cantSplit/>
          <w:trHeight w:val="1050"/>
        </w:trPr>
        <w:tc>
          <w:tcPr>
            <w:tcW w:w="1570" w:type="dxa"/>
            <w:shd w:val="clear" w:color="auto" w:fill="auto"/>
          </w:tcPr>
          <w:p w14:paraId="2D50FDBB"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lastRenderedPageBreak/>
              <w:t>DS2/7.1</w:t>
            </w:r>
          </w:p>
        </w:tc>
        <w:tc>
          <w:tcPr>
            <w:tcW w:w="1701" w:type="dxa"/>
            <w:shd w:val="clear" w:color="auto" w:fill="auto"/>
          </w:tcPr>
          <w:p w14:paraId="1722B9DD"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Relations avec les médias - administration</w:t>
            </w:r>
          </w:p>
        </w:tc>
        <w:tc>
          <w:tcPr>
            <w:tcW w:w="2693" w:type="dxa"/>
            <w:shd w:val="clear" w:color="auto" w:fill="auto"/>
          </w:tcPr>
          <w:p w14:paraId="2A411F57"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Activité consistant à établir et à entretenir des relations avec les médias</w:t>
            </w:r>
          </w:p>
        </w:tc>
        <w:tc>
          <w:tcPr>
            <w:tcW w:w="2978" w:type="dxa"/>
            <w:shd w:val="clear" w:color="auto" w:fill="auto"/>
          </w:tcPr>
          <w:p w14:paraId="1F5C0E18"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Projets de communiqués de presse ; invitations à des événements médiatiques tels que des séances de photos ; coupures de presse</w:t>
            </w:r>
          </w:p>
        </w:tc>
        <w:tc>
          <w:tcPr>
            <w:tcW w:w="1270" w:type="dxa"/>
            <w:gridSpan w:val="2"/>
            <w:shd w:val="clear" w:color="auto" w:fill="auto"/>
          </w:tcPr>
          <w:p w14:paraId="29957F1E"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Détruire</w:t>
            </w:r>
          </w:p>
        </w:tc>
        <w:tc>
          <w:tcPr>
            <w:tcW w:w="2340" w:type="dxa"/>
            <w:gridSpan w:val="2"/>
            <w:shd w:val="clear" w:color="auto" w:fill="auto"/>
          </w:tcPr>
          <w:p w14:paraId="673A77EA"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1 an après que le document d'activité est devenu inactif</w:t>
            </w:r>
          </w:p>
        </w:tc>
        <w:tc>
          <w:tcPr>
            <w:tcW w:w="3061" w:type="dxa"/>
            <w:gridSpan w:val="2"/>
            <w:shd w:val="clear" w:color="auto" w:fill="auto"/>
          </w:tcPr>
          <w:p w14:paraId="491739ED"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Documents qui ne sont plus nécessaires à l'activité courante et qui ne répondent à aucun des critères ARCHIVER</w:t>
            </w:r>
          </w:p>
        </w:tc>
      </w:tr>
      <w:tr w:rsidR="00C11400" w14:paraId="7B11B70A" w14:textId="77777777" w:rsidTr="00944CA4">
        <w:trPr>
          <w:gridAfter w:val="2"/>
          <w:wAfter w:w="20" w:type="dxa"/>
          <w:cantSplit/>
          <w:trHeight w:val="840"/>
        </w:trPr>
        <w:tc>
          <w:tcPr>
            <w:tcW w:w="1570" w:type="dxa"/>
            <w:shd w:val="clear" w:color="auto" w:fill="auto"/>
          </w:tcPr>
          <w:p w14:paraId="3B9053F3"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DS2/7.2</w:t>
            </w:r>
          </w:p>
        </w:tc>
        <w:tc>
          <w:tcPr>
            <w:tcW w:w="1701" w:type="dxa"/>
            <w:shd w:val="clear" w:color="auto" w:fill="auto"/>
          </w:tcPr>
          <w:p w14:paraId="2AF1772E"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Relations avec les médias - documents publics finaux</w:t>
            </w:r>
          </w:p>
        </w:tc>
        <w:tc>
          <w:tcPr>
            <w:tcW w:w="2693" w:type="dxa"/>
            <w:shd w:val="clear" w:color="auto" w:fill="auto"/>
          </w:tcPr>
          <w:p w14:paraId="0C75FAC1"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Activité consistant à établir et à entretenir des relations avec les médias</w:t>
            </w:r>
          </w:p>
        </w:tc>
        <w:tc>
          <w:tcPr>
            <w:tcW w:w="2978" w:type="dxa"/>
            <w:shd w:val="clear" w:color="auto" w:fill="auto"/>
          </w:tcPr>
          <w:p w14:paraId="252165D4"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Communiqués de presse finaux ; campagnes de sensibilisation</w:t>
            </w:r>
          </w:p>
        </w:tc>
        <w:tc>
          <w:tcPr>
            <w:tcW w:w="1270" w:type="dxa"/>
            <w:gridSpan w:val="2"/>
            <w:shd w:val="clear" w:color="auto" w:fill="auto"/>
          </w:tcPr>
          <w:p w14:paraId="0D4C33D6"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Archiver</w:t>
            </w:r>
          </w:p>
        </w:tc>
        <w:tc>
          <w:tcPr>
            <w:tcW w:w="2340" w:type="dxa"/>
            <w:gridSpan w:val="2"/>
            <w:shd w:val="clear" w:color="auto" w:fill="auto"/>
          </w:tcPr>
          <w:p w14:paraId="3F6D4699"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3061" w:type="dxa"/>
            <w:gridSpan w:val="2"/>
            <w:shd w:val="clear" w:color="auto" w:fill="auto"/>
          </w:tcPr>
          <w:p w14:paraId="5E3A3BB7"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Documents qui ont une importance culturelle ou historique pour le pays ou le département</w:t>
            </w:r>
          </w:p>
        </w:tc>
      </w:tr>
      <w:tr w:rsidR="00C11400" w14:paraId="3080A568" w14:textId="77777777" w:rsidTr="00944CA4">
        <w:trPr>
          <w:gridAfter w:val="2"/>
          <w:wAfter w:w="20" w:type="dxa"/>
          <w:cantSplit/>
          <w:trHeight w:val="2100"/>
        </w:trPr>
        <w:tc>
          <w:tcPr>
            <w:tcW w:w="1570" w:type="dxa"/>
            <w:shd w:val="clear" w:color="auto" w:fill="auto"/>
          </w:tcPr>
          <w:p w14:paraId="71A7F97C" w14:textId="77777777" w:rsidR="006D3C95" w:rsidRPr="00944CA4" w:rsidRDefault="00C11400" w:rsidP="0045590F">
            <w:pPr>
              <w:keepNext/>
              <w:keepLines/>
              <w:spacing w:before="20" w:after="20"/>
              <w:rPr>
                <w:rFonts w:ascii="Verdana" w:hAnsi="Verdana" w:cs="Arial"/>
                <w:sz w:val="16"/>
                <w:szCs w:val="16"/>
              </w:rPr>
            </w:pPr>
            <w:r w:rsidRPr="00944CA4">
              <w:rPr>
                <w:rFonts w:ascii="Verdana" w:hAnsi="Verdana"/>
                <w:sz w:val="16"/>
                <w:szCs w:val="16"/>
              </w:rPr>
              <w:t>DS2/8.1</w:t>
            </w:r>
          </w:p>
        </w:tc>
        <w:tc>
          <w:tcPr>
            <w:tcW w:w="1701" w:type="dxa"/>
            <w:shd w:val="clear" w:color="auto" w:fill="auto"/>
          </w:tcPr>
          <w:p w14:paraId="541AF7D1" w14:textId="77777777" w:rsidR="006D3C95" w:rsidRPr="00944CA4" w:rsidRDefault="00C11400" w:rsidP="0045590F">
            <w:pPr>
              <w:keepNext/>
              <w:keepLines/>
              <w:spacing w:before="20" w:after="20"/>
              <w:rPr>
                <w:rFonts w:ascii="Verdana" w:hAnsi="Verdana" w:cs="Arial"/>
                <w:sz w:val="16"/>
                <w:szCs w:val="16"/>
              </w:rPr>
            </w:pPr>
            <w:r w:rsidRPr="00944CA4">
              <w:rPr>
                <w:rFonts w:ascii="Verdana" w:hAnsi="Verdana"/>
                <w:sz w:val="16"/>
                <w:szCs w:val="16"/>
              </w:rPr>
              <w:t>Mise en réseau, liaison et adhésion*</w:t>
            </w:r>
          </w:p>
        </w:tc>
        <w:tc>
          <w:tcPr>
            <w:tcW w:w="2693" w:type="dxa"/>
            <w:shd w:val="clear" w:color="auto" w:fill="auto"/>
          </w:tcPr>
          <w:p w14:paraId="29A1EAD0" w14:textId="77777777" w:rsidR="006D3C95" w:rsidRPr="00944CA4" w:rsidRDefault="00C11400" w:rsidP="0045590F">
            <w:pPr>
              <w:keepNext/>
              <w:keepLines/>
              <w:spacing w:before="20" w:after="20"/>
              <w:rPr>
                <w:rFonts w:ascii="Verdana" w:hAnsi="Verdana" w:cs="Arial"/>
                <w:sz w:val="16"/>
                <w:szCs w:val="16"/>
              </w:rPr>
            </w:pPr>
            <w:r w:rsidRPr="00944CA4">
              <w:rPr>
                <w:rFonts w:ascii="Verdana" w:hAnsi="Verdana"/>
                <w:sz w:val="16"/>
                <w:szCs w:val="16"/>
              </w:rPr>
              <w:t>Activité consistant à gérer l'adhésion de l'organisation à des organismes professionnels ou industriels et à établir des contacts d’ordre général avec des individus ou d'autres organismes qui partagent un intérêt avec l'organisation</w:t>
            </w:r>
          </w:p>
        </w:tc>
        <w:tc>
          <w:tcPr>
            <w:tcW w:w="2978" w:type="dxa"/>
            <w:shd w:val="clear" w:color="auto" w:fill="auto"/>
          </w:tcPr>
          <w:p w14:paraId="43B9F7E4" w14:textId="77777777" w:rsidR="006D3C95" w:rsidRPr="00944CA4" w:rsidRDefault="00C11400" w:rsidP="0045590F">
            <w:pPr>
              <w:keepNext/>
              <w:keepLines/>
              <w:spacing w:before="20" w:after="20"/>
              <w:rPr>
                <w:rFonts w:ascii="Verdana" w:hAnsi="Verdana" w:cs="Arial"/>
                <w:sz w:val="16"/>
                <w:szCs w:val="16"/>
              </w:rPr>
            </w:pPr>
            <w:r w:rsidRPr="00944CA4">
              <w:rPr>
                <w:rFonts w:ascii="Verdana" w:hAnsi="Verdana"/>
                <w:sz w:val="16"/>
                <w:szCs w:val="16"/>
              </w:rPr>
              <w:t>Courriers électroniques, lettres et autres correspondances avec des organismes professionnels ou d'autres organisations similaires ; conventions d'affiliation ; listes de contacts ; ordres du jour et procès-verbaux de réunions ; rapports et résolutions des comités</w:t>
            </w:r>
          </w:p>
        </w:tc>
        <w:tc>
          <w:tcPr>
            <w:tcW w:w="1270" w:type="dxa"/>
            <w:gridSpan w:val="2"/>
            <w:shd w:val="clear" w:color="auto" w:fill="auto"/>
          </w:tcPr>
          <w:p w14:paraId="5067C6DC" w14:textId="77777777" w:rsidR="006D3C95" w:rsidRPr="00944CA4" w:rsidRDefault="00C11400" w:rsidP="0045590F">
            <w:pPr>
              <w:keepNext/>
              <w:keepLines/>
              <w:spacing w:before="20" w:after="20"/>
              <w:rPr>
                <w:rFonts w:ascii="Verdana" w:hAnsi="Verdana" w:cs="Arial"/>
                <w:b/>
                <w:bCs/>
                <w:sz w:val="16"/>
                <w:szCs w:val="16"/>
              </w:rPr>
            </w:pPr>
            <w:r w:rsidRPr="00944CA4">
              <w:rPr>
                <w:rFonts w:ascii="Verdana" w:hAnsi="Verdana"/>
                <w:b/>
                <w:sz w:val="16"/>
                <w:szCs w:val="16"/>
              </w:rPr>
              <w:t>Détruire</w:t>
            </w:r>
          </w:p>
        </w:tc>
        <w:tc>
          <w:tcPr>
            <w:tcW w:w="2340" w:type="dxa"/>
            <w:gridSpan w:val="2"/>
            <w:shd w:val="clear" w:color="auto" w:fill="auto"/>
          </w:tcPr>
          <w:p w14:paraId="3844C861" w14:textId="77777777" w:rsidR="006D3C95" w:rsidRPr="00944CA4" w:rsidRDefault="00C11400" w:rsidP="0045590F">
            <w:pPr>
              <w:keepNext/>
              <w:keepLines/>
              <w:spacing w:before="20" w:after="20"/>
              <w:rPr>
                <w:rFonts w:ascii="Verdana" w:hAnsi="Verdana" w:cs="Arial"/>
                <w:sz w:val="16"/>
                <w:szCs w:val="16"/>
              </w:rPr>
            </w:pPr>
            <w:r w:rsidRPr="00944CA4">
              <w:rPr>
                <w:rFonts w:ascii="Verdana" w:hAnsi="Verdana"/>
                <w:sz w:val="16"/>
                <w:szCs w:val="16"/>
              </w:rPr>
              <w:t>3 ans après que le document d'activité est devenu inactif</w:t>
            </w:r>
          </w:p>
        </w:tc>
        <w:tc>
          <w:tcPr>
            <w:tcW w:w="3061" w:type="dxa"/>
            <w:gridSpan w:val="2"/>
            <w:shd w:val="clear" w:color="auto" w:fill="auto"/>
          </w:tcPr>
          <w:p w14:paraId="41C7FEA4" w14:textId="77777777" w:rsidR="006D3C95" w:rsidRPr="00944CA4" w:rsidRDefault="00C11400" w:rsidP="0045590F">
            <w:pPr>
              <w:keepNext/>
              <w:keepLines/>
              <w:spacing w:before="20" w:after="20"/>
              <w:rPr>
                <w:rFonts w:ascii="Verdana" w:hAnsi="Verdana" w:cs="Arial"/>
                <w:sz w:val="16"/>
                <w:szCs w:val="16"/>
              </w:rPr>
            </w:pPr>
            <w:r w:rsidRPr="00944CA4">
              <w:rPr>
                <w:rFonts w:ascii="Verdana" w:hAnsi="Verdana"/>
                <w:sz w:val="16"/>
                <w:szCs w:val="16"/>
              </w:rPr>
              <w:t>Documents d'activité qui n'ont plus de valeur probante parce que l'obligation de rendre des comptes ou l'obligation légale de conservation a été réalisée</w:t>
            </w:r>
          </w:p>
        </w:tc>
      </w:tr>
      <w:tr w:rsidR="00C11400" w14:paraId="514EBEC6" w14:textId="77777777" w:rsidTr="00944CA4">
        <w:trPr>
          <w:cantSplit/>
          <w:trHeight w:val="480"/>
        </w:trPr>
        <w:tc>
          <w:tcPr>
            <w:tcW w:w="1570" w:type="dxa"/>
            <w:shd w:val="clear" w:color="auto" w:fill="auto"/>
          </w:tcPr>
          <w:p w14:paraId="525659BA" w14:textId="77777777" w:rsidR="006D3C95" w:rsidRPr="00944CA4" w:rsidRDefault="00C11400" w:rsidP="0045590F">
            <w:pPr>
              <w:spacing w:before="20" w:after="20"/>
              <w:rPr>
                <w:rFonts w:ascii="Verdana" w:hAnsi="Verdana" w:cs="Arial"/>
                <w:b/>
                <w:i/>
                <w:sz w:val="16"/>
                <w:szCs w:val="16"/>
              </w:rPr>
            </w:pPr>
            <w:r w:rsidRPr="00944CA4">
              <w:rPr>
                <w:rFonts w:ascii="Verdana" w:hAnsi="Verdana"/>
                <w:b/>
                <w:i/>
                <w:sz w:val="16"/>
                <w:szCs w:val="16"/>
              </w:rPr>
              <w:t>* REMARQUE :</w:t>
            </w:r>
          </w:p>
        </w:tc>
        <w:tc>
          <w:tcPr>
            <w:tcW w:w="14063" w:type="dxa"/>
            <w:gridSpan w:val="11"/>
            <w:shd w:val="clear" w:color="auto" w:fill="auto"/>
          </w:tcPr>
          <w:p w14:paraId="55BD1155" w14:textId="77777777" w:rsidR="006D3C95" w:rsidRPr="00944CA4" w:rsidRDefault="00C11400" w:rsidP="0045590F">
            <w:pPr>
              <w:spacing w:before="20" w:after="20"/>
              <w:rPr>
                <w:rFonts w:ascii="Verdana" w:hAnsi="Verdana" w:cs="Arial"/>
                <w:i/>
                <w:iCs/>
                <w:sz w:val="16"/>
                <w:szCs w:val="16"/>
              </w:rPr>
            </w:pPr>
            <w:r w:rsidRPr="00944CA4">
              <w:rPr>
                <w:rFonts w:ascii="Verdana" w:hAnsi="Verdana"/>
                <w:i/>
                <w:sz w:val="16"/>
                <w:szCs w:val="16"/>
              </w:rPr>
              <w:t>*Cette activité ne concerne pas les documents d'activité pour lesquels la mise en réseau, la liaison et l'adhésion sont le résultat de la fonction DE BASE d'une organisation, comme l'adhésion des Archives nationales à PARBICA</w:t>
            </w:r>
          </w:p>
        </w:tc>
      </w:tr>
      <w:tr w:rsidR="00C11400" w14:paraId="429F4DF2" w14:textId="77777777" w:rsidTr="00944CA4">
        <w:trPr>
          <w:gridAfter w:val="2"/>
          <w:wAfter w:w="20" w:type="dxa"/>
          <w:cantSplit/>
          <w:trHeight w:val="1260"/>
        </w:trPr>
        <w:tc>
          <w:tcPr>
            <w:tcW w:w="1570" w:type="dxa"/>
            <w:shd w:val="clear" w:color="auto" w:fill="auto"/>
          </w:tcPr>
          <w:p w14:paraId="54F9840D"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DS2/9.1</w:t>
            </w:r>
          </w:p>
        </w:tc>
        <w:tc>
          <w:tcPr>
            <w:tcW w:w="1701" w:type="dxa"/>
            <w:shd w:val="clear" w:color="auto" w:fill="auto"/>
          </w:tcPr>
          <w:p w14:paraId="034BC390" w14:textId="77777777" w:rsidR="006D3C95" w:rsidRPr="00944CA4" w:rsidRDefault="00C11400" w:rsidP="0045590F">
            <w:pPr>
              <w:spacing w:before="20" w:after="20"/>
              <w:rPr>
                <w:rFonts w:ascii="Verdana" w:hAnsi="Verdana"/>
                <w:sz w:val="16"/>
                <w:szCs w:val="16"/>
              </w:rPr>
            </w:pPr>
            <w:r w:rsidRPr="00944CA4">
              <w:rPr>
                <w:rFonts w:ascii="Verdana" w:hAnsi="Verdana"/>
                <w:sz w:val="16"/>
                <w:szCs w:val="16"/>
              </w:rPr>
              <w:t>Planification</w:t>
            </w:r>
          </w:p>
        </w:tc>
        <w:tc>
          <w:tcPr>
            <w:tcW w:w="2693" w:type="dxa"/>
            <w:shd w:val="clear" w:color="auto" w:fill="auto"/>
          </w:tcPr>
          <w:p w14:paraId="0C9A20D1" w14:textId="77777777" w:rsidR="006D3C95" w:rsidRPr="00944CA4" w:rsidRDefault="00C11400" w:rsidP="0045590F">
            <w:pPr>
              <w:spacing w:before="20" w:after="20"/>
              <w:rPr>
                <w:rFonts w:ascii="Verdana" w:hAnsi="Verdana"/>
                <w:sz w:val="16"/>
                <w:szCs w:val="16"/>
              </w:rPr>
            </w:pPr>
            <w:r w:rsidRPr="00944CA4">
              <w:rPr>
                <w:rFonts w:ascii="Verdana" w:hAnsi="Verdana"/>
                <w:sz w:val="16"/>
                <w:szCs w:val="16"/>
              </w:rPr>
              <w:t>Activité consistant à développer des stratégies et des systèmes pour gérer les relations extérieures de l'organisation</w:t>
            </w:r>
          </w:p>
        </w:tc>
        <w:tc>
          <w:tcPr>
            <w:tcW w:w="2978" w:type="dxa"/>
            <w:shd w:val="clear" w:color="auto" w:fill="auto"/>
          </w:tcPr>
          <w:p w14:paraId="0FE99992" w14:textId="77777777" w:rsidR="006D3C95" w:rsidRPr="00944CA4" w:rsidRDefault="00C11400" w:rsidP="0045590F">
            <w:pPr>
              <w:spacing w:before="20" w:after="20"/>
              <w:rPr>
                <w:rFonts w:ascii="Verdana" w:hAnsi="Verdana"/>
                <w:sz w:val="16"/>
                <w:szCs w:val="16"/>
              </w:rPr>
            </w:pPr>
            <w:r w:rsidRPr="00944CA4">
              <w:rPr>
                <w:rFonts w:ascii="Verdana" w:hAnsi="Verdana"/>
                <w:sz w:val="16"/>
                <w:szCs w:val="16"/>
              </w:rPr>
              <w:t>Documents de travail et projets de plans ; ordre du jour, documents et procès-verbaux des réunions de planification consultatives</w:t>
            </w:r>
          </w:p>
        </w:tc>
        <w:tc>
          <w:tcPr>
            <w:tcW w:w="1270" w:type="dxa"/>
            <w:gridSpan w:val="2"/>
            <w:shd w:val="clear" w:color="auto" w:fill="auto"/>
          </w:tcPr>
          <w:p w14:paraId="0FB51D85"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Détruire</w:t>
            </w:r>
          </w:p>
        </w:tc>
        <w:tc>
          <w:tcPr>
            <w:tcW w:w="2340" w:type="dxa"/>
            <w:gridSpan w:val="2"/>
            <w:shd w:val="clear" w:color="auto" w:fill="auto"/>
          </w:tcPr>
          <w:p w14:paraId="323A3758" w14:textId="77777777" w:rsidR="006D3C95" w:rsidRPr="00944CA4" w:rsidRDefault="00C11400" w:rsidP="0045590F">
            <w:pPr>
              <w:keepNext/>
              <w:keepLines/>
              <w:spacing w:before="20" w:after="20"/>
              <w:rPr>
                <w:rFonts w:ascii="Verdana" w:hAnsi="Verdana" w:cs="Arial"/>
                <w:sz w:val="16"/>
                <w:szCs w:val="16"/>
              </w:rPr>
            </w:pPr>
            <w:r w:rsidRPr="00944CA4">
              <w:rPr>
                <w:rFonts w:ascii="Verdana" w:hAnsi="Verdana"/>
                <w:sz w:val="16"/>
                <w:szCs w:val="16"/>
              </w:rPr>
              <w:t>7 ans après que le document d'activité est devenu inactif</w:t>
            </w:r>
          </w:p>
        </w:tc>
        <w:tc>
          <w:tcPr>
            <w:tcW w:w="3061" w:type="dxa"/>
            <w:gridSpan w:val="2"/>
            <w:shd w:val="clear" w:color="auto" w:fill="auto"/>
          </w:tcPr>
          <w:p w14:paraId="7E69F9C1"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Documents qui ne sont plus nécessaires à l'activité courante et qui ne répondent à aucun des critères ARCHIVER</w:t>
            </w:r>
          </w:p>
        </w:tc>
      </w:tr>
      <w:tr w:rsidR="00C11400" w14:paraId="3139B136" w14:textId="77777777" w:rsidTr="00944CA4">
        <w:trPr>
          <w:gridAfter w:val="2"/>
          <w:wAfter w:w="20" w:type="dxa"/>
          <w:cantSplit/>
          <w:trHeight w:val="1260"/>
        </w:trPr>
        <w:tc>
          <w:tcPr>
            <w:tcW w:w="1570" w:type="dxa"/>
            <w:shd w:val="clear" w:color="auto" w:fill="auto"/>
          </w:tcPr>
          <w:p w14:paraId="747E23A3"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lastRenderedPageBreak/>
              <w:t>DS2/10.1</w:t>
            </w:r>
          </w:p>
        </w:tc>
        <w:tc>
          <w:tcPr>
            <w:tcW w:w="1701" w:type="dxa"/>
            <w:shd w:val="clear" w:color="auto" w:fill="auto"/>
          </w:tcPr>
          <w:p w14:paraId="262A258B" w14:textId="77777777" w:rsidR="006D3C95" w:rsidRPr="00944CA4" w:rsidRDefault="00C11400" w:rsidP="0045590F">
            <w:pPr>
              <w:spacing w:before="20" w:after="20"/>
              <w:rPr>
                <w:rFonts w:ascii="Verdana" w:hAnsi="Verdana"/>
                <w:sz w:val="16"/>
                <w:szCs w:val="16"/>
              </w:rPr>
            </w:pPr>
            <w:r w:rsidRPr="00944CA4">
              <w:rPr>
                <w:rFonts w:ascii="Verdana" w:hAnsi="Verdana"/>
                <w:sz w:val="16"/>
                <w:szCs w:val="16"/>
              </w:rPr>
              <w:t>Politique</w:t>
            </w:r>
          </w:p>
          <w:p w14:paraId="39EF0CC1" w14:textId="77777777" w:rsidR="006D3C95" w:rsidRPr="00944CA4" w:rsidRDefault="006D3C95" w:rsidP="0045590F">
            <w:pPr>
              <w:spacing w:before="20" w:after="20"/>
              <w:rPr>
                <w:rFonts w:ascii="Verdana" w:hAnsi="Verdana"/>
                <w:sz w:val="16"/>
                <w:szCs w:val="16"/>
                <w:lang w:val="en-AU"/>
              </w:rPr>
            </w:pPr>
          </w:p>
        </w:tc>
        <w:tc>
          <w:tcPr>
            <w:tcW w:w="2693" w:type="dxa"/>
            <w:shd w:val="clear" w:color="auto" w:fill="auto"/>
          </w:tcPr>
          <w:p w14:paraId="22C917FD" w14:textId="77777777" w:rsidR="006D3C95" w:rsidRPr="00944CA4" w:rsidRDefault="00C11400" w:rsidP="0045590F">
            <w:pPr>
              <w:spacing w:before="20" w:after="20"/>
              <w:rPr>
                <w:rFonts w:ascii="Verdana" w:hAnsi="Verdana"/>
                <w:sz w:val="16"/>
                <w:szCs w:val="16"/>
              </w:rPr>
            </w:pPr>
            <w:r w:rsidRPr="00944CA4">
              <w:rPr>
                <w:rFonts w:ascii="Verdana" w:hAnsi="Verdana"/>
                <w:sz w:val="16"/>
                <w:szCs w:val="16"/>
              </w:rPr>
              <w:t>Activité consistant à développer et à décider des priorités et des orientations de l'organisation en matière de relations extérieures.</w:t>
            </w:r>
          </w:p>
        </w:tc>
        <w:tc>
          <w:tcPr>
            <w:tcW w:w="2978" w:type="dxa"/>
            <w:shd w:val="clear" w:color="auto" w:fill="auto"/>
          </w:tcPr>
          <w:p w14:paraId="17AA1084" w14:textId="77777777" w:rsidR="006D3C95" w:rsidRPr="00944CA4" w:rsidRDefault="00C11400" w:rsidP="0045590F">
            <w:pPr>
              <w:spacing w:before="20" w:after="20"/>
              <w:rPr>
                <w:rFonts w:ascii="Verdana" w:hAnsi="Verdana"/>
                <w:sz w:val="16"/>
                <w:szCs w:val="16"/>
              </w:rPr>
            </w:pPr>
            <w:r w:rsidRPr="00944CA4">
              <w:rPr>
                <w:rFonts w:ascii="Verdana" w:hAnsi="Verdana"/>
                <w:sz w:val="16"/>
                <w:szCs w:val="16"/>
              </w:rPr>
              <w:t>Projets de politiques et documents de travail ; propositions de politiques ; documents et rapports de recherche ; déclarations de principe définitives.</w:t>
            </w:r>
          </w:p>
        </w:tc>
        <w:tc>
          <w:tcPr>
            <w:tcW w:w="1270" w:type="dxa"/>
            <w:gridSpan w:val="2"/>
            <w:shd w:val="clear" w:color="auto" w:fill="auto"/>
          </w:tcPr>
          <w:p w14:paraId="724855FE"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Archiver*</w:t>
            </w:r>
          </w:p>
        </w:tc>
        <w:tc>
          <w:tcPr>
            <w:tcW w:w="2340" w:type="dxa"/>
            <w:gridSpan w:val="2"/>
            <w:shd w:val="clear" w:color="auto" w:fill="auto"/>
          </w:tcPr>
          <w:p w14:paraId="5C17DA65"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3061" w:type="dxa"/>
            <w:gridSpan w:val="2"/>
            <w:shd w:val="clear" w:color="auto" w:fill="auto"/>
          </w:tcPr>
          <w:p w14:paraId="1A224EE7"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Documents d'activité qui fournissent des preuves de décisions importantes des départements gouvernementaux</w:t>
            </w:r>
          </w:p>
        </w:tc>
      </w:tr>
      <w:tr w:rsidR="00C11400" w14:paraId="3B607323" w14:textId="77777777" w:rsidTr="00944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6"/>
        </w:trPr>
        <w:tc>
          <w:tcPr>
            <w:tcW w:w="1570" w:type="dxa"/>
            <w:tcBorders>
              <w:top w:val="single" w:sz="4" w:space="0" w:color="auto"/>
              <w:left w:val="single" w:sz="4" w:space="0" w:color="auto"/>
              <w:bottom w:val="single" w:sz="4" w:space="0" w:color="auto"/>
              <w:right w:val="single" w:sz="4" w:space="0" w:color="auto"/>
            </w:tcBorders>
            <w:shd w:val="clear" w:color="auto" w:fill="auto"/>
          </w:tcPr>
          <w:p w14:paraId="0D502E6D" w14:textId="77777777" w:rsidR="006D3C95" w:rsidRPr="00944CA4" w:rsidRDefault="00C11400" w:rsidP="0045590F">
            <w:pPr>
              <w:spacing w:before="20" w:after="20"/>
              <w:rPr>
                <w:rFonts w:ascii="Verdana" w:hAnsi="Verdana" w:cs="Arial"/>
                <w:b/>
                <w:bCs/>
                <w:i/>
                <w:iCs/>
                <w:sz w:val="16"/>
                <w:szCs w:val="16"/>
              </w:rPr>
            </w:pPr>
            <w:r w:rsidRPr="00944CA4">
              <w:rPr>
                <w:rFonts w:ascii="Verdana" w:hAnsi="Verdana"/>
                <w:b/>
                <w:i/>
                <w:sz w:val="16"/>
                <w:szCs w:val="16"/>
              </w:rPr>
              <w:t>* REMARQUE :</w:t>
            </w:r>
          </w:p>
        </w:tc>
        <w:tc>
          <w:tcPr>
            <w:tcW w:w="14063" w:type="dxa"/>
            <w:gridSpan w:val="11"/>
            <w:tcBorders>
              <w:top w:val="single" w:sz="4" w:space="0" w:color="auto"/>
              <w:left w:val="nil"/>
              <w:bottom w:val="single" w:sz="4" w:space="0" w:color="auto"/>
              <w:right w:val="single" w:sz="4" w:space="0" w:color="auto"/>
            </w:tcBorders>
            <w:shd w:val="clear" w:color="auto" w:fill="auto"/>
          </w:tcPr>
          <w:p w14:paraId="5811BBDA" w14:textId="77777777" w:rsidR="006D3C95" w:rsidRPr="00944CA4" w:rsidRDefault="00C11400" w:rsidP="0045590F">
            <w:pPr>
              <w:spacing w:before="20" w:after="20"/>
              <w:rPr>
                <w:rFonts w:ascii="Verdana" w:hAnsi="Verdana" w:cs="Arial"/>
                <w:i/>
                <w:iCs/>
                <w:sz w:val="16"/>
                <w:szCs w:val="16"/>
              </w:rPr>
            </w:pPr>
            <w:r w:rsidRPr="00944CA4">
              <w:rPr>
                <w:rFonts w:ascii="Verdana" w:hAnsi="Verdana"/>
                <w:i/>
                <w:sz w:val="16"/>
                <w:szCs w:val="16"/>
              </w:rPr>
              <w:t>*Les documents de politique générale qui ont été reçus sous forme d'instructions diffusées par d'autres agences peuvent être détruits dès qu'ils sont remplacés, mais l'agence qui a créé et diffusé la politique doit traiter ces documents d'activité comme des documents d'activité de base</w:t>
            </w:r>
          </w:p>
        </w:tc>
      </w:tr>
      <w:tr w:rsidR="00C11400" w14:paraId="280E3D4F" w14:textId="77777777" w:rsidTr="00944CA4">
        <w:trPr>
          <w:gridAfter w:val="2"/>
          <w:wAfter w:w="20" w:type="dxa"/>
          <w:cantSplit/>
          <w:trHeight w:val="1260"/>
        </w:trPr>
        <w:tc>
          <w:tcPr>
            <w:tcW w:w="1570" w:type="dxa"/>
            <w:shd w:val="clear" w:color="auto" w:fill="auto"/>
          </w:tcPr>
          <w:p w14:paraId="7E2DD07D"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DS2/11.1</w:t>
            </w:r>
          </w:p>
        </w:tc>
        <w:tc>
          <w:tcPr>
            <w:tcW w:w="1701" w:type="dxa"/>
            <w:shd w:val="clear" w:color="auto" w:fill="auto"/>
          </w:tcPr>
          <w:p w14:paraId="3EA45641" w14:textId="77777777" w:rsidR="006D3C95" w:rsidRPr="00944CA4" w:rsidRDefault="00C11400" w:rsidP="0045590F">
            <w:pPr>
              <w:spacing w:before="20" w:after="20"/>
              <w:rPr>
                <w:rFonts w:ascii="Verdana" w:hAnsi="Verdana"/>
                <w:sz w:val="16"/>
                <w:szCs w:val="16"/>
              </w:rPr>
            </w:pPr>
            <w:r w:rsidRPr="00944CA4">
              <w:rPr>
                <w:rFonts w:ascii="Verdana" w:hAnsi="Verdana"/>
                <w:sz w:val="16"/>
                <w:szCs w:val="16"/>
              </w:rPr>
              <w:t>Procédures</w:t>
            </w:r>
          </w:p>
        </w:tc>
        <w:tc>
          <w:tcPr>
            <w:tcW w:w="2693" w:type="dxa"/>
            <w:shd w:val="clear" w:color="auto" w:fill="auto"/>
          </w:tcPr>
          <w:p w14:paraId="418DC56B" w14:textId="77777777" w:rsidR="006D3C95" w:rsidRPr="00944CA4" w:rsidRDefault="00C11400" w:rsidP="0045590F">
            <w:pPr>
              <w:spacing w:before="20" w:after="20"/>
              <w:rPr>
                <w:rFonts w:ascii="Verdana" w:hAnsi="Verdana"/>
                <w:sz w:val="16"/>
                <w:szCs w:val="16"/>
              </w:rPr>
            </w:pPr>
            <w:r w:rsidRPr="00944CA4">
              <w:rPr>
                <w:rFonts w:ascii="Verdana" w:hAnsi="Verdana"/>
                <w:sz w:val="16"/>
                <w:szCs w:val="16"/>
              </w:rPr>
              <w:t>Activité consistant à définir les méthodes de mise en œuvre des processus et activités de l'organisation en matière de relations extérieures.</w:t>
            </w:r>
          </w:p>
        </w:tc>
        <w:tc>
          <w:tcPr>
            <w:tcW w:w="2978" w:type="dxa"/>
            <w:shd w:val="clear" w:color="auto" w:fill="auto"/>
          </w:tcPr>
          <w:p w14:paraId="76DB707C" w14:textId="77777777" w:rsidR="006D3C95" w:rsidRPr="00944CA4" w:rsidRDefault="00C11400" w:rsidP="0045590F">
            <w:pPr>
              <w:spacing w:before="20" w:after="20"/>
              <w:rPr>
                <w:rFonts w:ascii="Verdana" w:hAnsi="Verdana"/>
                <w:sz w:val="16"/>
                <w:szCs w:val="16"/>
              </w:rPr>
            </w:pPr>
            <w:r w:rsidRPr="00944CA4">
              <w:rPr>
                <w:rFonts w:ascii="Verdana" w:hAnsi="Verdana"/>
                <w:sz w:val="16"/>
                <w:szCs w:val="16"/>
              </w:rPr>
              <w:t>Projets et versions définitives des manuels, des guides et des directives.</w:t>
            </w:r>
          </w:p>
        </w:tc>
        <w:tc>
          <w:tcPr>
            <w:tcW w:w="1270" w:type="dxa"/>
            <w:gridSpan w:val="2"/>
            <w:shd w:val="clear" w:color="auto" w:fill="auto"/>
          </w:tcPr>
          <w:p w14:paraId="5B774459"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Détruire</w:t>
            </w:r>
          </w:p>
        </w:tc>
        <w:tc>
          <w:tcPr>
            <w:tcW w:w="2340" w:type="dxa"/>
            <w:gridSpan w:val="2"/>
            <w:shd w:val="clear" w:color="auto" w:fill="auto"/>
          </w:tcPr>
          <w:p w14:paraId="0985FB8D"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7 ans après que le document d'activité est devenu inactif</w:t>
            </w:r>
          </w:p>
        </w:tc>
        <w:tc>
          <w:tcPr>
            <w:tcW w:w="3061" w:type="dxa"/>
            <w:gridSpan w:val="2"/>
            <w:shd w:val="clear" w:color="auto" w:fill="auto"/>
          </w:tcPr>
          <w:p w14:paraId="7410154E"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Documents qui ne sont plus nécessaires à l'activité courante et qui ne répondent à aucun des critères ARCHIVER</w:t>
            </w:r>
          </w:p>
        </w:tc>
      </w:tr>
      <w:tr w:rsidR="00C11400" w14:paraId="65F2E46C" w14:textId="77777777" w:rsidTr="00944CA4">
        <w:trPr>
          <w:gridAfter w:val="2"/>
          <w:wAfter w:w="20" w:type="dxa"/>
          <w:cantSplit/>
          <w:trHeight w:val="1260"/>
        </w:trPr>
        <w:tc>
          <w:tcPr>
            <w:tcW w:w="1570" w:type="dxa"/>
            <w:shd w:val="clear" w:color="auto" w:fill="auto"/>
          </w:tcPr>
          <w:p w14:paraId="4552CFCC"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DS2/12.1</w:t>
            </w:r>
          </w:p>
        </w:tc>
        <w:tc>
          <w:tcPr>
            <w:tcW w:w="1701" w:type="dxa"/>
            <w:shd w:val="clear" w:color="auto" w:fill="auto"/>
          </w:tcPr>
          <w:p w14:paraId="14FAA59F"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Soutien aux projets et coopération - gestion et administration de tous les projets</w:t>
            </w:r>
          </w:p>
        </w:tc>
        <w:tc>
          <w:tcPr>
            <w:tcW w:w="2693" w:type="dxa"/>
            <w:shd w:val="clear" w:color="auto" w:fill="auto"/>
          </w:tcPr>
          <w:p w14:paraId="6EB07670"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Activité consistant à travailler avec des organismes non gouvernementaux pour les aider à réaliser des projets en rapport avec le travail de l'organisation</w:t>
            </w:r>
          </w:p>
        </w:tc>
        <w:tc>
          <w:tcPr>
            <w:tcW w:w="2978" w:type="dxa"/>
            <w:shd w:val="clear" w:color="auto" w:fill="auto"/>
          </w:tcPr>
          <w:p w14:paraId="02BC90F1"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Documents d'activité de facilitation, tels que dispositions prises pour les réunions, documents relatifs à la gestion quotidienne du projet, projets de contrats et d'accords</w:t>
            </w:r>
          </w:p>
        </w:tc>
        <w:tc>
          <w:tcPr>
            <w:tcW w:w="1270" w:type="dxa"/>
            <w:gridSpan w:val="2"/>
            <w:shd w:val="clear" w:color="auto" w:fill="auto"/>
          </w:tcPr>
          <w:p w14:paraId="1711108C"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Détruire</w:t>
            </w:r>
          </w:p>
        </w:tc>
        <w:tc>
          <w:tcPr>
            <w:tcW w:w="2340" w:type="dxa"/>
            <w:gridSpan w:val="2"/>
            <w:shd w:val="clear" w:color="auto" w:fill="auto"/>
          </w:tcPr>
          <w:p w14:paraId="04B477AC"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3 ans après que le document d'activité est devenu inactif</w:t>
            </w:r>
          </w:p>
        </w:tc>
        <w:tc>
          <w:tcPr>
            <w:tcW w:w="3061" w:type="dxa"/>
            <w:gridSpan w:val="2"/>
            <w:shd w:val="clear" w:color="auto" w:fill="auto"/>
          </w:tcPr>
          <w:p w14:paraId="1A5FBD6E"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Documents d'activité qui n'ont plus de valeur probante parce que l'obligation de rendre des comptes ou l'obligation légale de conservation a été réalisée</w:t>
            </w:r>
          </w:p>
        </w:tc>
      </w:tr>
      <w:tr w:rsidR="00C11400" w14:paraId="57EFD64B" w14:textId="77777777" w:rsidTr="00944CA4">
        <w:trPr>
          <w:gridAfter w:val="2"/>
          <w:wAfter w:w="20" w:type="dxa"/>
          <w:cantSplit/>
          <w:trHeight w:val="1260"/>
        </w:trPr>
        <w:tc>
          <w:tcPr>
            <w:tcW w:w="1570" w:type="dxa"/>
            <w:shd w:val="clear" w:color="auto" w:fill="auto"/>
          </w:tcPr>
          <w:p w14:paraId="3231FDAB"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DS2/12.2</w:t>
            </w:r>
          </w:p>
        </w:tc>
        <w:tc>
          <w:tcPr>
            <w:tcW w:w="1701" w:type="dxa"/>
            <w:shd w:val="clear" w:color="auto" w:fill="auto"/>
          </w:tcPr>
          <w:p w14:paraId="42DD5B51"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Soutien aux projets et coopération - grands projets*</w:t>
            </w:r>
          </w:p>
        </w:tc>
        <w:tc>
          <w:tcPr>
            <w:tcW w:w="2693" w:type="dxa"/>
            <w:shd w:val="clear" w:color="auto" w:fill="auto"/>
          </w:tcPr>
          <w:p w14:paraId="4105163B"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Activité consistant à travailler avec des organisations non gouvernementales pour les aider à réaliser des projets en rapport avec le travail de l'organisation</w:t>
            </w:r>
          </w:p>
        </w:tc>
        <w:tc>
          <w:tcPr>
            <w:tcW w:w="2978" w:type="dxa"/>
            <w:shd w:val="clear" w:color="auto" w:fill="auto"/>
          </w:tcPr>
          <w:p w14:paraId="7B32AD2C"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Contrats, accords et protocoles d'accord ; notes d'information sur les projets ; examens et rapports sur les projets ; ordre du jour et procès-verbaux des réunions</w:t>
            </w:r>
          </w:p>
        </w:tc>
        <w:tc>
          <w:tcPr>
            <w:tcW w:w="1270" w:type="dxa"/>
            <w:gridSpan w:val="2"/>
            <w:shd w:val="clear" w:color="auto" w:fill="auto"/>
          </w:tcPr>
          <w:p w14:paraId="622A65B9"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Archiver</w:t>
            </w:r>
          </w:p>
        </w:tc>
        <w:tc>
          <w:tcPr>
            <w:tcW w:w="2340" w:type="dxa"/>
            <w:gridSpan w:val="2"/>
            <w:shd w:val="clear" w:color="auto" w:fill="auto"/>
          </w:tcPr>
          <w:p w14:paraId="0F8D440D"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3061" w:type="dxa"/>
            <w:gridSpan w:val="2"/>
            <w:shd w:val="clear" w:color="auto" w:fill="auto"/>
          </w:tcPr>
          <w:p w14:paraId="39785208"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Documents qui ont une importance culturelle ou historique pour le pays ou le département</w:t>
            </w:r>
          </w:p>
        </w:tc>
      </w:tr>
      <w:tr w:rsidR="00C11400" w14:paraId="4D44C41D" w14:textId="77777777" w:rsidTr="00944CA4">
        <w:trPr>
          <w:gridAfter w:val="1"/>
          <w:wAfter w:w="10" w:type="dxa"/>
          <w:cantSplit/>
          <w:trHeight w:val="360"/>
        </w:trPr>
        <w:tc>
          <w:tcPr>
            <w:tcW w:w="3271" w:type="dxa"/>
            <w:gridSpan w:val="2"/>
            <w:shd w:val="clear" w:color="auto" w:fill="auto"/>
          </w:tcPr>
          <w:p w14:paraId="26FCEFD6" w14:textId="77777777" w:rsidR="006D3C95" w:rsidRPr="00944CA4" w:rsidRDefault="00C11400" w:rsidP="0045590F">
            <w:pPr>
              <w:spacing w:before="20" w:after="20"/>
              <w:rPr>
                <w:rFonts w:ascii="Verdana" w:hAnsi="Verdana" w:cs="Arial"/>
                <w:i/>
                <w:iCs/>
                <w:sz w:val="16"/>
                <w:szCs w:val="16"/>
              </w:rPr>
            </w:pPr>
            <w:r w:rsidRPr="00944CA4">
              <w:rPr>
                <w:rFonts w:ascii="Verdana" w:hAnsi="Verdana"/>
                <w:b/>
                <w:i/>
                <w:sz w:val="16"/>
                <w:szCs w:val="16"/>
              </w:rPr>
              <w:t>*DÉFINITION :</w:t>
            </w:r>
          </w:p>
        </w:tc>
        <w:tc>
          <w:tcPr>
            <w:tcW w:w="12352" w:type="dxa"/>
            <w:gridSpan w:val="9"/>
            <w:shd w:val="clear" w:color="auto" w:fill="auto"/>
          </w:tcPr>
          <w:p w14:paraId="5089B07E" w14:textId="77777777" w:rsidR="006D3C95" w:rsidRPr="00944CA4" w:rsidRDefault="00C11400" w:rsidP="0045590F">
            <w:pPr>
              <w:spacing w:before="20" w:after="20"/>
              <w:rPr>
                <w:rFonts w:ascii="Verdana" w:hAnsi="Verdana" w:cs="Arial"/>
                <w:i/>
                <w:iCs/>
                <w:sz w:val="16"/>
                <w:szCs w:val="16"/>
              </w:rPr>
            </w:pPr>
            <w:r w:rsidRPr="00944CA4">
              <w:rPr>
                <w:rFonts w:ascii="Verdana" w:hAnsi="Verdana"/>
                <w:i/>
                <w:sz w:val="16"/>
                <w:szCs w:val="16"/>
              </w:rPr>
              <w:t>*Projets de nature significative. Voir la Directive 8 Mise en œuvre du calendrier de mise au rebut pour de plus amples informations sur la façon de définir « significatif »</w:t>
            </w:r>
          </w:p>
        </w:tc>
      </w:tr>
      <w:tr w:rsidR="00C11400" w14:paraId="4245B221" w14:textId="77777777" w:rsidTr="00944CA4">
        <w:trPr>
          <w:gridAfter w:val="2"/>
          <w:wAfter w:w="20" w:type="dxa"/>
          <w:cantSplit/>
          <w:trHeight w:val="1260"/>
        </w:trPr>
        <w:tc>
          <w:tcPr>
            <w:tcW w:w="1570" w:type="dxa"/>
            <w:shd w:val="clear" w:color="auto" w:fill="auto"/>
          </w:tcPr>
          <w:p w14:paraId="62246D6A"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lastRenderedPageBreak/>
              <w:t>DS2/12.3</w:t>
            </w:r>
          </w:p>
        </w:tc>
        <w:tc>
          <w:tcPr>
            <w:tcW w:w="1701" w:type="dxa"/>
            <w:shd w:val="clear" w:color="auto" w:fill="auto"/>
          </w:tcPr>
          <w:p w14:paraId="2A867664"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Soutien aux projets et coopération - projets mineurs*</w:t>
            </w:r>
          </w:p>
        </w:tc>
        <w:tc>
          <w:tcPr>
            <w:tcW w:w="2693" w:type="dxa"/>
            <w:shd w:val="clear" w:color="auto" w:fill="auto"/>
          </w:tcPr>
          <w:p w14:paraId="0378AFFA"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Activité consistant à travailler avec des organisations non gouvernementales pour les aider à réaliser des projets en rapport avec le travail de l'organisation</w:t>
            </w:r>
          </w:p>
        </w:tc>
        <w:tc>
          <w:tcPr>
            <w:tcW w:w="2978" w:type="dxa"/>
            <w:shd w:val="clear" w:color="auto" w:fill="auto"/>
          </w:tcPr>
          <w:p w14:paraId="4803AE89"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Contrats, accords et protocoles d'accord ; notes d'information sur les projets ; examens et rapports sur les projets ; ordre du jour et procès-verbaux des réunions</w:t>
            </w:r>
          </w:p>
        </w:tc>
        <w:tc>
          <w:tcPr>
            <w:tcW w:w="1270" w:type="dxa"/>
            <w:gridSpan w:val="2"/>
            <w:shd w:val="clear" w:color="auto" w:fill="auto"/>
          </w:tcPr>
          <w:p w14:paraId="504B97C2"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Détruire</w:t>
            </w:r>
          </w:p>
        </w:tc>
        <w:tc>
          <w:tcPr>
            <w:tcW w:w="2340" w:type="dxa"/>
            <w:gridSpan w:val="2"/>
            <w:shd w:val="clear" w:color="auto" w:fill="auto"/>
          </w:tcPr>
          <w:p w14:paraId="7F09CD15"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3 ans après que le document d'activité est devenu inactif</w:t>
            </w:r>
          </w:p>
        </w:tc>
        <w:tc>
          <w:tcPr>
            <w:tcW w:w="3061" w:type="dxa"/>
            <w:gridSpan w:val="2"/>
            <w:shd w:val="clear" w:color="auto" w:fill="auto"/>
          </w:tcPr>
          <w:p w14:paraId="360D9624"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Documents qui ne sont plus nécessaires à l'activité courante et qui ne répondent à aucun des critères ARCHIVER</w:t>
            </w:r>
          </w:p>
        </w:tc>
      </w:tr>
      <w:tr w:rsidR="00C11400" w14:paraId="7BE566FD" w14:textId="77777777" w:rsidTr="00944CA4">
        <w:trPr>
          <w:gridAfter w:val="1"/>
          <w:wAfter w:w="10" w:type="dxa"/>
          <w:cantSplit/>
          <w:trHeight w:val="405"/>
        </w:trPr>
        <w:tc>
          <w:tcPr>
            <w:tcW w:w="3271" w:type="dxa"/>
            <w:gridSpan w:val="2"/>
            <w:shd w:val="clear" w:color="auto" w:fill="auto"/>
          </w:tcPr>
          <w:p w14:paraId="06CF67AB" w14:textId="77777777" w:rsidR="006D3C95" w:rsidRPr="00944CA4" w:rsidRDefault="00C11400" w:rsidP="0045590F">
            <w:pPr>
              <w:spacing w:before="20" w:after="20"/>
              <w:rPr>
                <w:rFonts w:ascii="Verdana" w:hAnsi="Verdana" w:cs="Arial"/>
                <w:i/>
                <w:iCs/>
                <w:sz w:val="16"/>
                <w:szCs w:val="16"/>
              </w:rPr>
            </w:pPr>
            <w:r w:rsidRPr="00944CA4">
              <w:rPr>
                <w:rFonts w:ascii="Verdana" w:hAnsi="Verdana"/>
                <w:b/>
                <w:i/>
                <w:sz w:val="16"/>
                <w:szCs w:val="16"/>
              </w:rPr>
              <w:t>*DÉFINITION :</w:t>
            </w:r>
          </w:p>
        </w:tc>
        <w:tc>
          <w:tcPr>
            <w:tcW w:w="12352" w:type="dxa"/>
            <w:gridSpan w:val="9"/>
            <w:shd w:val="clear" w:color="auto" w:fill="auto"/>
          </w:tcPr>
          <w:p w14:paraId="5DC8D021" w14:textId="77777777" w:rsidR="006D3C95" w:rsidRPr="00944CA4" w:rsidRDefault="00C11400" w:rsidP="0045590F">
            <w:pPr>
              <w:spacing w:before="20" w:after="20"/>
              <w:rPr>
                <w:rFonts w:ascii="Verdana" w:hAnsi="Verdana" w:cs="Arial"/>
                <w:i/>
                <w:iCs/>
                <w:sz w:val="16"/>
                <w:szCs w:val="16"/>
              </w:rPr>
            </w:pPr>
            <w:r w:rsidRPr="00944CA4">
              <w:rPr>
                <w:rFonts w:ascii="Verdana" w:hAnsi="Verdana"/>
                <w:i/>
                <w:sz w:val="16"/>
                <w:szCs w:val="16"/>
              </w:rPr>
              <w:t>*Projets qui n'entrent pas dans la catégorie des grands projets</w:t>
            </w:r>
          </w:p>
        </w:tc>
      </w:tr>
      <w:tr w:rsidR="00C11400" w14:paraId="23EB3510" w14:textId="77777777" w:rsidTr="00944CA4">
        <w:trPr>
          <w:gridAfter w:val="2"/>
          <w:wAfter w:w="20" w:type="dxa"/>
          <w:cantSplit/>
          <w:trHeight w:val="1050"/>
        </w:trPr>
        <w:tc>
          <w:tcPr>
            <w:tcW w:w="1570" w:type="dxa"/>
            <w:shd w:val="clear" w:color="auto" w:fill="auto"/>
          </w:tcPr>
          <w:p w14:paraId="2AACF26B"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DS2/13.1</w:t>
            </w:r>
          </w:p>
        </w:tc>
        <w:tc>
          <w:tcPr>
            <w:tcW w:w="1701" w:type="dxa"/>
            <w:shd w:val="clear" w:color="auto" w:fill="auto"/>
          </w:tcPr>
          <w:p w14:paraId="47DCCC1C"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Publication et impression - administration et projets</w:t>
            </w:r>
          </w:p>
        </w:tc>
        <w:tc>
          <w:tcPr>
            <w:tcW w:w="2693" w:type="dxa"/>
            <w:shd w:val="clear" w:color="auto" w:fill="auto"/>
          </w:tcPr>
          <w:p w14:paraId="7C8F34D2"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Activité consistant à produire des documents qui informent les personnes sur l'organisation et ses fonctions</w:t>
            </w:r>
          </w:p>
        </w:tc>
        <w:tc>
          <w:tcPr>
            <w:tcW w:w="2978" w:type="dxa"/>
            <w:shd w:val="clear" w:color="auto" w:fill="auto"/>
          </w:tcPr>
          <w:p w14:paraId="1CEA56A6"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Notes d'information pour les concepteurs ; spécifications pour les imprimeurs ; projets de certificats, de bulletins d'information et autres conceptions internes</w:t>
            </w:r>
          </w:p>
        </w:tc>
        <w:tc>
          <w:tcPr>
            <w:tcW w:w="1270" w:type="dxa"/>
            <w:gridSpan w:val="2"/>
            <w:shd w:val="clear" w:color="auto" w:fill="auto"/>
          </w:tcPr>
          <w:p w14:paraId="650AE99B"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Détruire</w:t>
            </w:r>
          </w:p>
        </w:tc>
        <w:tc>
          <w:tcPr>
            <w:tcW w:w="2340" w:type="dxa"/>
            <w:gridSpan w:val="2"/>
            <w:shd w:val="clear" w:color="auto" w:fill="auto"/>
          </w:tcPr>
          <w:p w14:paraId="6EB0CE33"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1 an après la production de la publication finale</w:t>
            </w:r>
          </w:p>
        </w:tc>
        <w:tc>
          <w:tcPr>
            <w:tcW w:w="3061" w:type="dxa"/>
            <w:gridSpan w:val="2"/>
            <w:shd w:val="clear" w:color="auto" w:fill="auto"/>
          </w:tcPr>
          <w:p w14:paraId="0FE37424"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Documents qui ne sont plus nécessaires à l'activité courante et qui ne répondent à aucun des critères ARCHIVER</w:t>
            </w:r>
          </w:p>
        </w:tc>
      </w:tr>
      <w:tr w:rsidR="00C11400" w14:paraId="3B27E5F2" w14:textId="77777777" w:rsidTr="00944CA4">
        <w:trPr>
          <w:gridAfter w:val="2"/>
          <w:wAfter w:w="20" w:type="dxa"/>
          <w:cantSplit/>
          <w:trHeight w:val="840"/>
        </w:trPr>
        <w:tc>
          <w:tcPr>
            <w:tcW w:w="1570" w:type="dxa"/>
            <w:shd w:val="clear" w:color="auto" w:fill="auto"/>
          </w:tcPr>
          <w:p w14:paraId="115F7232"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DS2/13.2</w:t>
            </w:r>
          </w:p>
        </w:tc>
        <w:tc>
          <w:tcPr>
            <w:tcW w:w="1701" w:type="dxa"/>
            <w:shd w:val="clear" w:color="auto" w:fill="auto"/>
          </w:tcPr>
          <w:p w14:paraId="15AC914D"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 xml:space="preserve">Publication et impression - </w:t>
            </w:r>
            <w:r w:rsidR="00C1243A" w:rsidRPr="00944CA4">
              <w:rPr>
                <w:rFonts w:ascii="Verdana" w:hAnsi="Verdana"/>
                <w:sz w:val="16"/>
                <w:szCs w:val="16"/>
              </w:rPr>
              <w:t>compte-rendu</w:t>
            </w:r>
            <w:r w:rsidRPr="00944CA4">
              <w:rPr>
                <w:rFonts w:ascii="Verdana" w:hAnsi="Verdana"/>
                <w:sz w:val="16"/>
                <w:szCs w:val="16"/>
              </w:rPr>
              <w:t xml:space="preserve"> analytiques</w:t>
            </w:r>
          </w:p>
        </w:tc>
        <w:tc>
          <w:tcPr>
            <w:tcW w:w="2693" w:type="dxa"/>
            <w:shd w:val="clear" w:color="auto" w:fill="auto"/>
          </w:tcPr>
          <w:p w14:paraId="184F061A"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Activité consistant à produire des documents qui informent les personnes sur l'organisation et ses fonctions</w:t>
            </w:r>
          </w:p>
        </w:tc>
        <w:tc>
          <w:tcPr>
            <w:tcW w:w="2978" w:type="dxa"/>
            <w:shd w:val="clear" w:color="auto" w:fill="auto"/>
          </w:tcPr>
          <w:p w14:paraId="2AA9BFBB"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 xml:space="preserve">Listes ou registres de publications </w:t>
            </w:r>
          </w:p>
        </w:tc>
        <w:tc>
          <w:tcPr>
            <w:tcW w:w="1270" w:type="dxa"/>
            <w:gridSpan w:val="2"/>
            <w:shd w:val="clear" w:color="auto" w:fill="auto"/>
          </w:tcPr>
          <w:p w14:paraId="4D2D29D2"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Archiver</w:t>
            </w:r>
          </w:p>
        </w:tc>
        <w:tc>
          <w:tcPr>
            <w:tcW w:w="2340" w:type="dxa"/>
            <w:gridSpan w:val="2"/>
            <w:shd w:val="clear" w:color="auto" w:fill="auto"/>
          </w:tcPr>
          <w:p w14:paraId="58AA42AA"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3061" w:type="dxa"/>
            <w:gridSpan w:val="2"/>
            <w:shd w:val="clear" w:color="auto" w:fill="auto"/>
          </w:tcPr>
          <w:p w14:paraId="16CC6ABF"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Documents qui ont une importance culturelle ou historique pour le pays ou le département</w:t>
            </w:r>
          </w:p>
        </w:tc>
      </w:tr>
      <w:tr w:rsidR="00C11400" w14:paraId="3443C552" w14:textId="77777777" w:rsidTr="00944CA4">
        <w:trPr>
          <w:gridAfter w:val="2"/>
          <w:wAfter w:w="20" w:type="dxa"/>
          <w:cantSplit/>
          <w:trHeight w:val="840"/>
        </w:trPr>
        <w:tc>
          <w:tcPr>
            <w:tcW w:w="1570" w:type="dxa"/>
            <w:shd w:val="clear" w:color="auto" w:fill="auto"/>
          </w:tcPr>
          <w:p w14:paraId="04AD567A"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DS2/13.3</w:t>
            </w:r>
          </w:p>
        </w:tc>
        <w:tc>
          <w:tcPr>
            <w:tcW w:w="1701" w:type="dxa"/>
            <w:shd w:val="clear" w:color="auto" w:fill="auto"/>
          </w:tcPr>
          <w:p w14:paraId="08DB2678"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Publication et impression - publications non déposées au dépôt légal</w:t>
            </w:r>
          </w:p>
        </w:tc>
        <w:tc>
          <w:tcPr>
            <w:tcW w:w="2693" w:type="dxa"/>
            <w:shd w:val="clear" w:color="auto" w:fill="auto"/>
          </w:tcPr>
          <w:p w14:paraId="5A5F7A25"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Activité consistant à produire des documents qui informent les personnes sur l'organisation et ses fonctions</w:t>
            </w:r>
          </w:p>
        </w:tc>
        <w:tc>
          <w:tcPr>
            <w:tcW w:w="2978" w:type="dxa"/>
            <w:shd w:val="clear" w:color="auto" w:fill="auto"/>
          </w:tcPr>
          <w:p w14:paraId="1BDDD242"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Publications non déposées à la Bibliothèque nationale ou autre site similaire dans le cadre du plan de dépôt légal</w:t>
            </w:r>
          </w:p>
        </w:tc>
        <w:tc>
          <w:tcPr>
            <w:tcW w:w="1270" w:type="dxa"/>
            <w:gridSpan w:val="2"/>
            <w:shd w:val="clear" w:color="auto" w:fill="auto"/>
          </w:tcPr>
          <w:p w14:paraId="27D7E846"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Archiver</w:t>
            </w:r>
          </w:p>
        </w:tc>
        <w:tc>
          <w:tcPr>
            <w:tcW w:w="2340" w:type="dxa"/>
            <w:gridSpan w:val="2"/>
            <w:shd w:val="clear" w:color="auto" w:fill="auto"/>
          </w:tcPr>
          <w:p w14:paraId="20F6850C"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3061" w:type="dxa"/>
            <w:gridSpan w:val="2"/>
            <w:shd w:val="clear" w:color="auto" w:fill="auto"/>
          </w:tcPr>
          <w:p w14:paraId="2C5AD901"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Documents qui ont une importance culturelle ou historique pour le pays ou le département</w:t>
            </w:r>
          </w:p>
        </w:tc>
      </w:tr>
      <w:tr w:rsidR="00C11400" w14:paraId="46BD6CFD" w14:textId="77777777" w:rsidTr="00944CA4">
        <w:trPr>
          <w:gridAfter w:val="2"/>
          <w:wAfter w:w="20" w:type="dxa"/>
          <w:cantSplit/>
          <w:trHeight w:val="840"/>
        </w:trPr>
        <w:tc>
          <w:tcPr>
            <w:tcW w:w="1570" w:type="dxa"/>
            <w:shd w:val="clear" w:color="auto" w:fill="auto"/>
          </w:tcPr>
          <w:p w14:paraId="26F598FB"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DS2/13.4</w:t>
            </w:r>
          </w:p>
        </w:tc>
        <w:tc>
          <w:tcPr>
            <w:tcW w:w="1701" w:type="dxa"/>
            <w:shd w:val="clear" w:color="auto" w:fill="auto"/>
          </w:tcPr>
          <w:p w14:paraId="36FAA5E2"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Publication et impression - publications déposées au dépôt légal</w:t>
            </w:r>
          </w:p>
        </w:tc>
        <w:tc>
          <w:tcPr>
            <w:tcW w:w="2693" w:type="dxa"/>
            <w:shd w:val="clear" w:color="auto" w:fill="auto"/>
          </w:tcPr>
          <w:p w14:paraId="48BA9AA1"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Activité consistant à produire des documents qui informent les personnes sur l'organisation et ses fonctions</w:t>
            </w:r>
          </w:p>
        </w:tc>
        <w:tc>
          <w:tcPr>
            <w:tcW w:w="2978" w:type="dxa"/>
            <w:shd w:val="clear" w:color="auto" w:fill="auto"/>
          </w:tcPr>
          <w:p w14:paraId="39CAEFED"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 xml:space="preserve">Publications déposées à la Bibliothèque nationale ou autre site similaire dans le cadre du plan de dépôt légal </w:t>
            </w:r>
          </w:p>
        </w:tc>
        <w:tc>
          <w:tcPr>
            <w:tcW w:w="1270" w:type="dxa"/>
            <w:gridSpan w:val="2"/>
            <w:shd w:val="clear" w:color="auto" w:fill="auto"/>
          </w:tcPr>
          <w:p w14:paraId="39631DFB" w14:textId="77777777" w:rsidR="006D3C95" w:rsidRPr="00944CA4" w:rsidRDefault="00C11400" w:rsidP="0045590F">
            <w:pPr>
              <w:spacing w:before="20" w:after="20"/>
              <w:rPr>
                <w:rFonts w:ascii="Verdana" w:hAnsi="Verdana" w:cs="Arial"/>
                <w:b/>
                <w:bCs/>
                <w:sz w:val="16"/>
                <w:szCs w:val="16"/>
              </w:rPr>
            </w:pPr>
            <w:r w:rsidRPr="00944CA4">
              <w:rPr>
                <w:rFonts w:ascii="Verdana" w:hAnsi="Verdana"/>
                <w:b/>
                <w:sz w:val="16"/>
                <w:szCs w:val="16"/>
              </w:rPr>
              <w:t>Détruire</w:t>
            </w:r>
          </w:p>
        </w:tc>
        <w:tc>
          <w:tcPr>
            <w:tcW w:w="2340" w:type="dxa"/>
            <w:gridSpan w:val="2"/>
            <w:shd w:val="clear" w:color="auto" w:fill="auto"/>
          </w:tcPr>
          <w:p w14:paraId="2A81F995"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Lorsqu'ils sont remplacés ou qu'ils ne sont plus nécessaires pour fournir des informations</w:t>
            </w:r>
          </w:p>
        </w:tc>
        <w:tc>
          <w:tcPr>
            <w:tcW w:w="3061" w:type="dxa"/>
            <w:gridSpan w:val="2"/>
            <w:shd w:val="clear" w:color="auto" w:fill="auto"/>
          </w:tcPr>
          <w:p w14:paraId="575082F9" w14:textId="77777777" w:rsidR="006D3C95" w:rsidRPr="00944CA4" w:rsidRDefault="00C11400" w:rsidP="0045590F">
            <w:pPr>
              <w:spacing w:before="20" w:after="20"/>
              <w:rPr>
                <w:rFonts w:ascii="Verdana" w:hAnsi="Verdana" w:cs="Arial"/>
                <w:sz w:val="16"/>
                <w:szCs w:val="16"/>
              </w:rPr>
            </w:pPr>
            <w:r w:rsidRPr="00944CA4">
              <w:rPr>
                <w:rFonts w:ascii="Verdana" w:hAnsi="Verdana"/>
                <w:sz w:val="16"/>
                <w:szCs w:val="16"/>
              </w:rPr>
              <w:t>Documents qui ne sont plus nécessaires à l'activité courante et qui ne répondent à aucun des critères ARCHIVER</w:t>
            </w:r>
          </w:p>
        </w:tc>
      </w:tr>
    </w:tbl>
    <w:p w14:paraId="6C0AFA47" w14:textId="77777777" w:rsidR="00D04941" w:rsidRDefault="00C11400" w:rsidP="00944CA4">
      <w:pPr>
        <w:pStyle w:val="Heading2"/>
        <w:spacing w:before="0" w:after="0"/>
      </w:pPr>
      <w:r>
        <w:br w:type="page"/>
      </w:r>
      <w:bookmarkStart w:id="20" w:name="_Toc76725281"/>
      <w:r>
        <w:lastRenderedPageBreak/>
        <w:t>Gestion financière</w:t>
      </w:r>
      <w:bookmarkEnd w:id="20"/>
      <w:r>
        <w:t xml:space="preserve"> </w:t>
      </w:r>
    </w:p>
    <w:p w14:paraId="7C3063DC" w14:textId="77777777" w:rsidR="00D04941" w:rsidRDefault="00C11400" w:rsidP="00944CA4">
      <w:pPr>
        <w:rPr>
          <w:rFonts w:ascii="Arial" w:hAnsi="Arial" w:cs="Arial"/>
          <w:bCs/>
          <w:sz w:val="22"/>
          <w:szCs w:val="22"/>
        </w:rPr>
      </w:pPr>
      <w:r>
        <w:rPr>
          <w:rFonts w:ascii="Arial" w:hAnsi="Arial"/>
          <w:sz w:val="22"/>
        </w:rPr>
        <w:t>Fonction de gestion des ressources financières de l'organisation</w:t>
      </w:r>
    </w:p>
    <w:p w14:paraId="6773E8AE" w14:textId="77777777" w:rsidR="006D3C95" w:rsidRDefault="00C11400" w:rsidP="00944CA4">
      <w:pPr>
        <w:rPr>
          <w:rFonts w:ascii="Arial" w:hAnsi="Arial" w:cs="Arial"/>
          <w:bCs/>
          <w:sz w:val="22"/>
          <w:szCs w:val="22"/>
        </w:rPr>
      </w:pPr>
      <w:r>
        <w:rPr>
          <w:rFonts w:ascii="Arial" w:hAnsi="Arial"/>
          <w:sz w:val="22"/>
        </w:rPr>
        <w:br/>
      </w:r>
      <w:r>
        <w:rPr>
          <w:rFonts w:ascii="Arial" w:hAnsi="Arial"/>
          <w:b/>
          <w:sz w:val="22"/>
        </w:rPr>
        <w:t>Remarque :</w:t>
      </w:r>
      <w:r>
        <w:rPr>
          <w:rFonts w:ascii="Arial" w:hAnsi="Arial"/>
          <w:sz w:val="22"/>
        </w:rPr>
        <w:t xml:space="preserve"> La fonction décrite dans cette classe est une fonction administrative interne et ne s'applique pas aux fonctions de base d'un bureau de vérification, d'un département ou d'un ministère chargé de l'audit, d'un département ou d'un ministère du Trésor ou d'un département ou d'un ministère des finances</w:t>
      </w:r>
    </w:p>
    <w:p w14:paraId="64B23B7E" w14:textId="77777777" w:rsidR="00D04941" w:rsidRPr="00D04941" w:rsidRDefault="00D04941" w:rsidP="00944CA4"/>
    <w:tbl>
      <w:tblPr>
        <w:tblW w:w="15623" w:type="dxa"/>
        <w:tblInd w:w="-612" w:type="dxa"/>
        <w:tblLayout w:type="fixed"/>
        <w:tblLook w:val="0000" w:firstRow="0" w:lastRow="0" w:firstColumn="0" w:lastColumn="0" w:noHBand="0" w:noVBand="0"/>
      </w:tblPr>
      <w:tblGrid>
        <w:gridCol w:w="1571"/>
        <w:gridCol w:w="1800"/>
        <w:gridCol w:w="2700"/>
        <w:gridCol w:w="2700"/>
        <w:gridCol w:w="1447"/>
        <w:gridCol w:w="2340"/>
        <w:gridCol w:w="3065"/>
      </w:tblGrid>
      <w:tr w:rsidR="00C11400" w14:paraId="55E79C6A" w14:textId="77777777" w:rsidTr="00944CA4">
        <w:trPr>
          <w:cantSplit/>
          <w:trHeight w:val="960"/>
          <w:tblHeader/>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4A13A46"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 xml:space="preserve">N° réf. </w:t>
            </w:r>
          </w:p>
        </w:tc>
        <w:tc>
          <w:tcPr>
            <w:tcW w:w="1800" w:type="dxa"/>
            <w:tcBorders>
              <w:top w:val="single" w:sz="4" w:space="0" w:color="auto"/>
              <w:left w:val="nil"/>
              <w:bottom w:val="single" w:sz="4" w:space="0" w:color="auto"/>
              <w:right w:val="single" w:sz="4" w:space="0" w:color="auto"/>
            </w:tcBorders>
            <w:shd w:val="clear" w:color="auto" w:fill="auto"/>
          </w:tcPr>
          <w:p w14:paraId="58455FAD"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Activité</w:t>
            </w:r>
          </w:p>
        </w:tc>
        <w:tc>
          <w:tcPr>
            <w:tcW w:w="2700" w:type="dxa"/>
            <w:tcBorders>
              <w:top w:val="single" w:sz="4" w:space="0" w:color="auto"/>
              <w:left w:val="nil"/>
              <w:bottom w:val="single" w:sz="4" w:space="0" w:color="auto"/>
              <w:right w:val="single" w:sz="4" w:space="0" w:color="auto"/>
            </w:tcBorders>
            <w:shd w:val="clear" w:color="auto" w:fill="auto"/>
          </w:tcPr>
          <w:p w14:paraId="78745E4A"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Description de l'activité</w:t>
            </w:r>
          </w:p>
        </w:tc>
        <w:tc>
          <w:tcPr>
            <w:tcW w:w="2700" w:type="dxa"/>
            <w:tcBorders>
              <w:top w:val="single" w:sz="4" w:space="0" w:color="auto"/>
              <w:left w:val="nil"/>
              <w:bottom w:val="single" w:sz="4" w:space="0" w:color="auto"/>
              <w:right w:val="single" w:sz="4" w:space="0" w:color="auto"/>
            </w:tcBorders>
            <w:shd w:val="clear" w:color="auto" w:fill="auto"/>
          </w:tcPr>
          <w:p w14:paraId="2352330C"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Exemples de documents d'activité (à noter que cette liste n'est pas exhaustive)</w:t>
            </w:r>
          </w:p>
        </w:tc>
        <w:tc>
          <w:tcPr>
            <w:tcW w:w="1447" w:type="dxa"/>
            <w:tcBorders>
              <w:top w:val="single" w:sz="4" w:space="0" w:color="auto"/>
              <w:left w:val="nil"/>
              <w:bottom w:val="single" w:sz="4" w:space="0" w:color="auto"/>
              <w:right w:val="single" w:sz="4" w:space="0" w:color="auto"/>
            </w:tcBorders>
            <w:shd w:val="clear" w:color="auto" w:fill="auto"/>
          </w:tcPr>
          <w:p w14:paraId="237D1812"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Action de mise au rebut</w:t>
            </w:r>
          </w:p>
        </w:tc>
        <w:tc>
          <w:tcPr>
            <w:tcW w:w="2340" w:type="dxa"/>
            <w:tcBorders>
              <w:top w:val="single" w:sz="4" w:space="0" w:color="auto"/>
              <w:left w:val="nil"/>
              <w:bottom w:val="single" w:sz="4" w:space="0" w:color="auto"/>
              <w:right w:val="single" w:sz="4" w:space="0" w:color="auto"/>
            </w:tcBorders>
            <w:shd w:val="clear" w:color="auto" w:fill="auto"/>
          </w:tcPr>
          <w:p w14:paraId="111133AC"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Durée de conservation minimale recommandée (une fois que les documents d'activité sont inactifs)</w:t>
            </w:r>
          </w:p>
        </w:tc>
        <w:tc>
          <w:tcPr>
            <w:tcW w:w="3060" w:type="dxa"/>
            <w:tcBorders>
              <w:top w:val="single" w:sz="4" w:space="0" w:color="auto"/>
              <w:left w:val="nil"/>
              <w:bottom w:val="single" w:sz="4" w:space="0" w:color="auto"/>
              <w:right w:val="single" w:sz="4" w:space="0" w:color="auto"/>
            </w:tcBorders>
            <w:shd w:val="clear" w:color="auto" w:fill="auto"/>
          </w:tcPr>
          <w:p w14:paraId="5BF80BC0"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Motif de l'évaluation/critères de mise au rebut</w:t>
            </w:r>
          </w:p>
        </w:tc>
      </w:tr>
      <w:tr w:rsidR="00C11400" w14:paraId="68C9FCB6" w14:textId="77777777" w:rsidTr="00944CA4">
        <w:trPr>
          <w:cantSplit/>
          <w:trHeight w:val="2310"/>
        </w:trPr>
        <w:tc>
          <w:tcPr>
            <w:tcW w:w="1571" w:type="dxa"/>
            <w:tcBorders>
              <w:top w:val="nil"/>
              <w:left w:val="single" w:sz="4" w:space="0" w:color="auto"/>
              <w:bottom w:val="single" w:sz="4" w:space="0" w:color="auto"/>
              <w:right w:val="single" w:sz="4" w:space="0" w:color="auto"/>
            </w:tcBorders>
            <w:shd w:val="clear" w:color="auto" w:fill="auto"/>
          </w:tcPr>
          <w:p w14:paraId="31687C47"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DS3/1.1</w:t>
            </w:r>
          </w:p>
        </w:tc>
        <w:tc>
          <w:tcPr>
            <w:tcW w:w="1800" w:type="dxa"/>
            <w:tcBorders>
              <w:top w:val="nil"/>
              <w:left w:val="nil"/>
              <w:bottom w:val="single" w:sz="4" w:space="0" w:color="auto"/>
              <w:right w:val="single" w:sz="4" w:space="0" w:color="auto"/>
            </w:tcBorders>
            <w:shd w:val="clear" w:color="auto" w:fill="auto"/>
          </w:tcPr>
          <w:p w14:paraId="10748D9B"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Comptabilité</w:t>
            </w:r>
          </w:p>
        </w:tc>
        <w:tc>
          <w:tcPr>
            <w:tcW w:w="2700" w:type="dxa"/>
            <w:tcBorders>
              <w:top w:val="nil"/>
              <w:left w:val="nil"/>
              <w:bottom w:val="single" w:sz="4" w:space="0" w:color="auto"/>
              <w:right w:val="single" w:sz="4" w:space="0" w:color="auto"/>
            </w:tcBorders>
            <w:shd w:val="clear" w:color="auto" w:fill="auto"/>
          </w:tcPr>
          <w:p w14:paraId="626936AB"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Activité consistant à collecter, enregistrer et évaluer les informations sur les transactions financières et la situation financière de l'organisation</w:t>
            </w:r>
          </w:p>
        </w:tc>
        <w:tc>
          <w:tcPr>
            <w:tcW w:w="2700" w:type="dxa"/>
            <w:tcBorders>
              <w:top w:val="nil"/>
              <w:left w:val="nil"/>
              <w:bottom w:val="single" w:sz="4" w:space="0" w:color="auto"/>
              <w:right w:val="single" w:sz="4" w:space="0" w:color="auto"/>
            </w:tcBorders>
            <w:shd w:val="clear" w:color="auto" w:fill="auto"/>
          </w:tcPr>
          <w:p w14:paraId="79632345"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Journaux, grands livres, registres des recettes et des revenus ; commandes de vente et d'achat ; factures, réclamations, pièces justificatives, chèques et talons de chèques ; livres de caisse ; registres et listes des créanciers et des débiteurs ; relevés et acquittements des cartes de crédit ; livres et reçus de petite caisse ; comptes de résultat et bilans</w:t>
            </w:r>
          </w:p>
        </w:tc>
        <w:tc>
          <w:tcPr>
            <w:tcW w:w="1447" w:type="dxa"/>
            <w:tcBorders>
              <w:top w:val="nil"/>
              <w:left w:val="nil"/>
              <w:bottom w:val="single" w:sz="4" w:space="0" w:color="auto"/>
              <w:right w:val="single" w:sz="4" w:space="0" w:color="auto"/>
            </w:tcBorders>
            <w:shd w:val="clear" w:color="auto" w:fill="auto"/>
          </w:tcPr>
          <w:p w14:paraId="6B4D1682"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Détruire</w:t>
            </w:r>
          </w:p>
        </w:tc>
        <w:tc>
          <w:tcPr>
            <w:tcW w:w="2340" w:type="dxa"/>
            <w:tcBorders>
              <w:top w:val="nil"/>
              <w:left w:val="nil"/>
              <w:bottom w:val="single" w:sz="4" w:space="0" w:color="auto"/>
              <w:right w:val="single" w:sz="4" w:space="0" w:color="auto"/>
            </w:tcBorders>
            <w:shd w:val="clear" w:color="auto" w:fill="auto"/>
          </w:tcPr>
          <w:p w14:paraId="07657097"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 xml:space="preserve">Reportez-vous à la législation de votre pays concernant les documents d'activité financiers. </w:t>
            </w:r>
          </w:p>
          <w:p w14:paraId="599D11F8" w14:textId="77777777" w:rsidR="006D3C95" w:rsidRPr="005463F7" w:rsidRDefault="00C11400" w:rsidP="005463F7">
            <w:pPr>
              <w:spacing w:before="40" w:after="40"/>
              <w:rPr>
                <w:rFonts w:ascii="Verdana" w:hAnsi="Verdana" w:cs="Arial"/>
                <w:i/>
                <w:sz w:val="16"/>
                <w:szCs w:val="16"/>
              </w:rPr>
            </w:pPr>
            <w:r w:rsidRPr="005463F7">
              <w:rPr>
                <w:rFonts w:ascii="Verdana" w:hAnsi="Verdana"/>
                <w:i/>
                <w:sz w:val="16"/>
                <w:szCs w:val="16"/>
              </w:rPr>
              <w:t xml:space="preserve">Si aucune législation ne prévoit de durée de conservation, il est recommandé d'attendre 7 à 10 ans après que le document est devenu inactif </w:t>
            </w:r>
          </w:p>
        </w:tc>
        <w:tc>
          <w:tcPr>
            <w:tcW w:w="3060" w:type="dxa"/>
            <w:tcBorders>
              <w:top w:val="nil"/>
              <w:left w:val="nil"/>
              <w:bottom w:val="single" w:sz="4" w:space="0" w:color="auto"/>
              <w:right w:val="single" w:sz="4" w:space="0" w:color="auto"/>
            </w:tcBorders>
            <w:shd w:val="clear" w:color="auto" w:fill="auto"/>
          </w:tcPr>
          <w:p w14:paraId="79C72B03"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Documents d'activité qui n'ont plus de valeur probante parce que l'obligation de rendre des comptes ou l'obligation légale de conservation a été réalisée</w:t>
            </w:r>
            <w:r w:rsidRPr="005463F7">
              <w:rPr>
                <w:rFonts w:ascii="Verdana" w:hAnsi="Verdana"/>
                <w:sz w:val="16"/>
                <w:szCs w:val="16"/>
              </w:rPr>
              <w:br/>
              <w:t>Documents d'activité qui n'ont pas d'importance historique parce qu'ils sont résumés ailleurs dans un meilleur document d'activité</w:t>
            </w:r>
          </w:p>
        </w:tc>
      </w:tr>
      <w:tr w:rsidR="00C11400" w14:paraId="16761EA2" w14:textId="77777777" w:rsidTr="00944CA4">
        <w:trPr>
          <w:cantSplit/>
          <w:trHeight w:val="967"/>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7F0BE3E"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DS3/2.1</w:t>
            </w:r>
          </w:p>
        </w:tc>
        <w:tc>
          <w:tcPr>
            <w:tcW w:w="1800" w:type="dxa"/>
            <w:tcBorders>
              <w:top w:val="single" w:sz="4" w:space="0" w:color="auto"/>
              <w:left w:val="nil"/>
              <w:bottom w:val="single" w:sz="4" w:space="0" w:color="auto"/>
              <w:right w:val="single" w:sz="4" w:space="0" w:color="auto"/>
            </w:tcBorders>
            <w:shd w:val="clear" w:color="auto" w:fill="auto"/>
          </w:tcPr>
          <w:p w14:paraId="59BF081E"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Audit - interne - documents d'activité sur les processus</w:t>
            </w:r>
          </w:p>
        </w:tc>
        <w:tc>
          <w:tcPr>
            <w:tcW w:w="2700" w:type="dxa"/>
            <w:tcBorders>
              <w:top w:val="single" w:sz="4" w:space="0" w:color="auto"/>
              <w:left w:val="nil"/>
              <w:bottom w:val="single" w:sz="4" w:space="0" w:color="auto"/>
              <w:right w:val="single" w:sz="4" w:space="0" w:color="auto"/>
            </w:tcBorders>
            <w:shd w:val="clear" w:color="auto" w:fill="auto"/>
          </w:tcPr>
          <w:p w14:paraId="10A75E90"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Activité consistant à vérifier officiellement les activités de l'organisation pour s'assurer que cette dernière respecte les normes applicables.</w:t>
            </w:r>
          </w:p>
        </w:tc>
        <w:tc>
          <w:tcPr>
            <w:tcW w:w="2700" w:type="dxa"/>
            <w:tcBorders>
              <w:top w:val="single" w:sz="4" w:space="0" w:color="auto"/>
              <w:left w:val="nil"/>
              <w:bottom w:val="single" w:sz="4" w:space="0" w:color="auto"/>
              <w:right w:val="single" w:sz="4" w:space="0" w:color="auto"/>
            </w:tcBorders>
            <w:shd w:val="clear" w:color="auto" w:fill="auto"/>
          </w:tcPr>
          <w:p w14:paraId="7FE370DB"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Procès-verbaux des entretiens d'entrée ; documents relatifs aux mandats ; plans d'audit sur les performances internes ; rapports d'audit sur les performances ; ordre du jour, documents et procès-verbaux des réunions du Comité d'audit interne.</w:t>
            </w:r>
          </w:p>
        </w:tc>
        <w:tc>
          <w:tcPr>
            <w:tcW w:w="1447" w:type="dxa"/>
            <w:tcBorders>
              <w:top w:val="single" w:sz="4" w:space="0" w:color="auto"/>
              <w:left w:val="nil"/>
              <w:bottom w:val="single" w:sz="4" w:space="0" w:color="auto"/>
              <w:right w:val="single" w:sz="4" w:space="0" w:color="auto"/>
            </w:tcBorders>
            <w:shd w:val="clear" w:color="auto" w:fill="auto"/>
          </w:tcPr>
          <w:p w14:paraId="536D8AC0"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Détruire</w:t>
            </w:r>
          </w:p>
        </w:tc>
        <w:tc>
          <w:tcPr>
            <w:tcW w:w="2340" w:type="dxa"/>
            <w:tcBorders>
              <w:top w:val="single" w:sz="4" w:space="0" w:color="auto"/>
              <w:left w:val="nil"/>
              <w:bottom w:val="single" w:sz="4" w:space="0" w:color="auto"/>
              <w:right w:val="single" w:sz="4" w:space="0" w:color="auto"/>
            </w:tcBorders>
            <w:shd w:val="clear" w:color="auto" w:fill="auto"/>
          </w:tcPr>
          <w:p w14:paraId="2C70D812"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7 ans après que le document d'activité est devenu inactif</w:t>
            </w:r>
          </w:p>
        </w:tc>
        <w:tc>
          <w:tcPr>
            <w:tcW w:w="3060" w:type="dxa"/>
            <w:tcBorders>
              <w:top w:val="single" w:sz="4" w:space="0" w:color="auto"/>
              <w:left w:val="nil"/>
              <w:bottom w:val="single" w:sz="4" w:space="0" w:color="auto"/>
              <w:right w:val="single" w:sz="4" w:space="0" w:color="auto"/>
            </w:tcBorders>
            <w:shd w:val="clear" w:color="auto" w:fill="auto"/>
          </w:tcPr>
          <w:p w14:paraId="001DE8BC"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Documents qui n'ont plus de valeur probante parce que l'obligation de rendre des comptes ou l'obligation légale de conservation ont été réalisées.</w:t>
            </w:r>
          </w:p>
        </w:tc>
      </w:tr>
      <w:tr w:rsidR="00C11400" w14:paraId="745DD307" w14:textId="77777777" w:rsidTr="00944CA4">
        <w:trPr>
          <w:cantSplit/>
          <w:trHeight w:val="967"/>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4C81F861"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DS3/2.2</w:t>
            </w:r>
          </w:p>
        </w:tc>
        <w:tc>
          <w:tcPr>
            <w:tcW w:w="1800" w:type="dxa"/>
            <w:tcBorders>
              <w:top w:val="single" w:sz="4" w:space="0" w:color="auto"/>
              <w:left w:val="nil"/>
              <w:bottom w:val="single" w:sz="4" w:space="0" w:color="auto"/>
              <w:right w:val="single" w:sz="4" w:space="0" w:color="auto"/>
            </w:tcBorders>
            <w:shd w:val="clear" w:color="auto" w:fill="auto"/>
          </w:tcPr>
          <w:p w14:paraId="31228D0B"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Audit - interne - rapports finaux</w:t>
            </w:r>
          </w:p>
        </w:tc>
        <w:tc>
          <w:tcPr>
            <w:tcW w:w="2700" w:type="dxa"/>
            <w:tcBorders>
              <w:top w:val="single" w:sz="4" w:space="0" w:color="auto"/>
              <w:left w:val="nil"/>
              <w:bottom w:val="single" w:sz="4" w:space="0" w:color="auto"/>
              <w:right w:val="single" w:sz="4" w:space="0" w:color="auto"/>
            </w:tcBorders>
            <w:shd w:val="clear" w:color="auto" w:fill="auto"/>
          </w:tcPr>
          <w:p w14:paraId="1589A8F4"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Activité consistant à vérifier officiellement les activités de l'organisation pour s'assurer que cette dernière respecte les normes applicables.</w:t>
            </w:r>
          </w:p>
        </w:tc>
        <w:tc>
          <w:tcPr>
            <w:tcW w:w="2700" w:type="dxa"/>
            <w:tcBorders>
              <w:top w:val="single" w:sz="4" w:space="0" w:color="auto"/>
              <w:left w:val="nil"/>
              <w:bottom w:val="single" w:sz="4" w:space="0" w:color="auto"/>
              <w:right w:val="single" w:sz="4" w:space="0" w:color="auto"/>
            </w:tcBorders>
            <w:shd w:val="clear" w:color="auto" w:fill="auto"/>
          </w:tcPr>
          <w:p w14:paraId="5D2356D4"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Rapports finaux d'audit interne</w:t>
            </w:r>
          </w:p>
        </w:tc>
        <w:tc>
          <w:tcPr>
            <w:tcW w:w="1447" w:type="dxa"/>
            <w:tcBorders>
              <w:top w:val="single" w:sz="4" w:space="0" w:color="auto"/>
              <w:left w:val="nil"/>
              <w:bottom w:val="single" w:sz="4" w:space="0" w:color="auto"/>
              <w:right w:val="single" w:sz="4" w:space="0" w:color="auto"/>
            </w:tcBorders>
            <w:shd w:val="clear" w:color="auto" w:fill="auto"/>
          </w:tcPr>
          <w:p w14:paraId="2FC6FA14"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Archiver</w:t>
            </w:r>
          </w:p>
        </w:tc>
        <w:tc>
          <w:tcPr>
            <w:tcW w:w="2340" w:type="dxa"/>
            <w:tcBorders>
              <w:top w:val="single" w:sz="4" w:space="0" w:color="auto"/>
              <w:left w:val="nil"/>
              <w:bottom w:val="single" w:sz="4" w:space="0" w:color="auto"/>
              <w:right w:val="single" w:sz="4" w:space="0" w:color="auto"/>
            </w:tcBorders>
            <w:shd w:val="clear" w:color="auto" w:fill="auto"/>
          </w:tcPr>
          <w:p w14:paraId="7F749CCA" w14:textId="77777777" w:rsidR="006D3C95" w:rsidRPr="005463F7" w:rsidRDefault="00C11400" w:rsidP="005463F7">
            <w:pPr>
              <w:keepNext/>
              <w:keepLines/>
              <w:spacing w:before="40" w:after="40"/>
              <w:rPr>
                <w:rFonts w:ascii="Verdana" w:hAnsi="Verdana" w:cs="Arial"/>
                <w:sz w:val="16"/>
                <w:szCs w:val="16"/>
              </w:rPr>
            </w:pPr>
            <w:r w:rsidRPr="005463F7">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3060" w:type="dxa"/>
            <w:tcBorders>
              <w:top w:val="single" w:sz="4" w:space="0" w:color="auto"/>
              <w:left w:val="nil"/>
              <w:bottom w:val="single" w:sz="4" w:space="0" w:color="auto"/>
              <w:right w:val="single" w:sz="4" w:space="0" w:color="auto"/>
            </w:tcBorders>
            <w:shd w:val="clear" w:color="auto" w:fill="auto"/>
          </w:tcPr>
          <w:p w14:paraId="37AFF52F"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 xml:space="preserve">Documents d'activité qui sont nécessaires pour la responsabilité sur le long terme ou les exigences légales ; documents d'activité qui fournissent des preuves de décisions importantes des départements gouvernementaux </w:t>
            </w:r>
          </w:p>
        </w:tc>
      </w:tr>
      <w:tr w:rsidR="00C11400" w14:paraId="1629F7B8" w14:textId="77777777" w:rsidTr="00944CA4">
        <w:trPr>
          <w:cantSplit/>
          <w:trHeight w:val="967"/>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4E75B445" w14:textId="77777777" w:rsidR="006D3C95" w:rsidRPr="005463F7" w:rsidRDefault="00C11400" w:rsidP="005463F7">
            <w:pPr>
              <w:keepNext/>
              <w:keepLines/>
              <w:spacing w:before="40" w:after="40"/>
              <w:rPr>
                <w:rFonts w:ascii="Verdana" w:hAnsi="Verdana" w:cs="Arial"/>
                <w:sz w:val="16"/>
                <w:szCs w:val="16"/>
              </w:rPr>
            </w:pPr>
            <w:r w:rsidRPr="005463F7">
              <w:rPr>
                <w:rFonts w:ascii="Verdana" w:hAnsi="Verdana"/>
                <w:sz w:val="16"/>
                <w:szCs w:val="16"/>
              </w:rPr>
              <w:lastRenderedPageBreak/>
              <w:t>DS3/2.3</w:t>
            </w:r>
          </w:p>
        </w:tc>
        <w:tc>
          <w:tcPr>
            <w:tcW w:w="1800" w:type="dxa"/>
            <w:tcBorders>
              <w:top w:val="single" w:sz="4" w:space="0" w:color="auto"/>
              <w:left w:val="nil"/>
              <w:bottom w:val="single" w:sz="4" w:space="0" w:color="auto"/>
              <w:right w:val="single" w:sz="4" w:space="0" w:color="auto"/>
            </w:tcBorders>
            <w:shd w:val="clear" w:color="auto" w:fill="auto"/>
          </w:tcPr>
          <w:p w14:paraId="1491974E" w14:textId="77777777" w:rsidR="006D3C95" w:rsidRPr="005463F7" w:rsidRDefault="00C11400" w:rsidP="005463F7">
            <w:pPr>
              <w:keepNext/>
              <w:keepLines/>
              <w:spacing w:before="40" w:after="40"/>
              <w:rPr>
                <w:rFonts w:ascii="Verdana" w:hAnsi="Verdana" w:cs="Arial"/>
                <w:sz w:val="16"/>
                <w:szCs w:val="16"/>
              </w:rPr>
            </w:pPr>
            <w:r w:rsidRPr="005463F7">
              <w:rPr>
                <w:rFonts w:ascii="Verdana" w:hAnsi="Verdana"/>
                <w:sz w:val="16"/>
                <w:szCs w:val="16"/>
              </w:rPr>
              <w:t>Audit - externe</w:t>
            </w:r>
          </w:p>
        </w:tc>
        <w:tc>
          <w:tcPr>
            <w:tcW w:w="2700" w:type="dxa"/>
            <w:tcBorders>
              <w:top w:val="single" w:sz="4" w:space="0" w:color="auto"/>
              <w:left w:val="nil"/>
              <w:bottom w:val="single" w:sz="4" w:space="0" w:color="auto"/>
              <w:right w:val="single" w:sz="4" w:space="0" w:color="auto"/>
            </w:tcBorders>
            <w:shd w:val="clear" w:color="auto" w:fill="auto"/>
          </w:tcPr>
          <w:p w14:paraId="306655D1" w14:textId="77777777" w:rsidR="006D3C95" w:rsidRPr="005463F7" w:rsidRDefault="00C11400" w:rsidP="005463F7">
            <w:pPr>
              <w:keepNext/>
              <w:keepLines/>
              <w:spacing w:before="40" w:after="40"/>
              <w:rPr>
                <w:rFonts w:ascii="Verdana" w:hAnsi="Verdana" w:cs="Arial"/>
                <w:sz w:val="16"/>
                <w:szCs w:val="16"/>
              </w:rPr>
            </w:pPr>
            <w:r w:rsidRPr="005463F7">
              <w:rPr>
                <w:rFonts w:ascii="Verdana" w:hAnsi="Verdana"/>
                <w:sz w:val="16"/>
                <w:szCs w:val="16"/>
              </w:rPr>
              <w:t>Activité consistant à vérifier officiellement les activités de l'organisation pour s'assurer que cette dernière respecte les normes applicables.</w:t>
            </w:r>
          </w:p>
        </w:tc>
        <w:tc>
          <w:tcPr>
            <w:tcW w:w="2700" w:type="dxa"/>
            <w:tcBorders>
              <w:top w:val="single" w:sz="4" w:space="0" w:color="auto"/>
              <w:left w:val="nil"/>
              <w:bottom w:val="single" w:sz="4" w:space="0" w:color="auto"/>
              <w:right w:val="single" w:sz="4" w:space="0" w:color="auto"/>
            </w:tcBorders>
            <w:shd w:val="clear" w:color="auto" w:fill="auto"/>
          </w:tcPr>
          <w:p w14:paraId="60F6FB88" w14:textId="77777777" w:rsidR="006D3C95" w:rsidRPr="005463F7" w:rsidRDefault="00C11400" w:rsidP="005463F7">
            <w:pPr>
              <w:keepNext/>
              <w:keepLines/>
              <w:spacing w:before="40" w:after="40"/>
              <w:rPr>
                <w:rFonts w:ascii="Verdana" w:hAnsi="Verdana" w:cs="Arial"/>
                <w:sz w:val="16"/>
                <w:szCs w:val="16"/>
              </w:rPr>
            </w:pPr>
            <w:r w:rsidRPr="005463F7">
              <w:rPr>
                <w:rFonts w:ascii="Verdana" w:hAnsi="Verdana"/>
                <w:sz w:val="16"/>
                <w:szCs w:val="16"/>
              </w:rPr>
              <w:t xml:space="preserve">Lettres d'engagement, lettres et courriers électroniques concernant le processus et le calendrier de l'audit, projets de rapport, rapport final ; réponses au rapport </w:t>
            </w:r>
          </w:p>
        </w:tc>
        <w:tc>
          <w:tcPr>
            <w:tcW w:w="1447" w:type="dxa"/>
            <w:tcBorders>
              <w:top w:val="single" w:sz="4" w:space="0" w:color="auto"/>
              <w:left w:val="nil"/>
              <w:bottom w:val="single" w:sz="4" w:space="0" w:color="auto"/>
              <w:right w:val="single" w:sz="4" w:space="0" w:color="auto"/>
            </w:tcBorders>
            <w:shd w:val="clear" w:color="auto" w:fill="auto"/>
          </w:tcPr>
          <w:p w14:paraId="7E1C6A9E" w14:textId="77777777" w:rsidR="006D3C95" w:rsidRPr="005463F7" w:rsidRDefault="00C11400" w:rsidP="005463F7">
            <w:pPr>
              <w:keepNext/>
              <w:keepLines/>
              <w:spacing w:before="40" w:after="40"/>
              <w:rPr>
                <w:rFonts w:ascii="Verdana" w:hAnsi="Verdana" w:cs="Arial"/>
                <w:b/>
                <w:bCs/>
                <w:sz w:val="16"/>
                <w:szCs w:val="16"/>
              </w:rPr>
            </w:pPr>
            <w:r w:rsidRPr="005463F7">
              <w:rPr>
                <w:rFonts w:ascii="Verdana" w:hAnsi="Verdana"/>
                <w:b/>
                <w:sz w:val="16"/>
                <w:szCs w:val="16"/>
              </w:rPr>
              <w:t>Détruire*</w:t>
            </w:r>
          </w:p>
        </w:tc>
        <w:tc>
          <w:tcPr>
            <w:tcW w:w="2340" w:type="dxa"/>
            <w:tcBorders>
              <w:top w:val="single" w:sz="4" w:space="0" w:color="auto"/>
              <w:left w:val="nil"/>
              <w:bottom w:val="single" w:sz="4" w:space="0" w:color="auto"/>
              <w:right w:val="single" w:sz="4" w:space="0" w:color="auto"/>
            </w:tcBorders>
            <w:shd w:val="clear" w:color="auto" w:fill="auto"/>
          </w:tcPr>
          <w:p w14:paraId="233323EA" w14:textId="77777777" w:rsidR="006D3C95" w:rsidRPr="005463F7" w:rsidRDefault="00C11400" w:rsidP="005463F7">
            <w:pPr>
              <w:keepNext/>
              <w:keepLines/>
              <w:spacing w:before="40" w:after="40"/>
              <w:rPr>
                <w:rFonts w:ascii="Verdana" w:hAnsi="Verdana" w:cs="Arial"/>
                <w:sz w:val="16"/>
                <w:szCs w:val="16"/>
              </w:rPr>
            </w:pPr>
            <w:r w:rsidRPr="005463F7">
              <w:rPr>
                <w:rFonts w:ascii="Verdana" w:hAnsi="Verdana"/>
                <w:sz w:val="16"/>
                <w:szCs w:val="16"/>
              </w:rPr>
              <w:t>7 ans après le dépôt du rapport et la fin des enquêtes qui en découlent</w:t>
            </w:r>
          </w:p>
        </w:tc>
        <w:tc>
          <w:tcPr>
            <w:tcW w:w="3060" w:type="dxa"/>
            <w:tcBorders>
              <w:top w:val="single" w:sz="4" w:space="0" w:color="auto"/>
              <w:left w:val="nil"/>
              <w:bottom w:val="single" w:sz="4" w:space="0" w:color="auto"/>
              <w:right w:val="single" w:sz="4" w:space="0" w:color="auto"/>
            </w:tcBorders>
            <w:shd w:val="clear" w:color="auto" w:fill="auto"/>
          </w:tcPr>
          <w:p w14:paraId="7BF58CDD" w14:textId="77777777" w:rsidR="006D3C95" w:rsidRPr="005463F7" w:rsidRDefault="00C11400" w:rsidP="005463F7">
            <w:pPr>
              <w:keepNext/>
              <w:keepLines/>
              <w:spacing w:before="40" w:after="40"/>
              <w:rPr>
                <w:rFonts w:ascii="Verdana" w:hAnsi="Verdana" w:cs="Arial"/>
                <w:sz w:val="16"/>
                <w:szCs w:val="16"/>
              </w:rPr>
            </w:pPr>
            <w:r w:rsidRPr="005463F7">
              <w:rPr>
                <w:rFonts w:ascii="Verdana" w:hAnsi="Verdana"/>
                <w:sz w:val="16"/>
                <w:szCs w:val="16"/>
              </w:rPr>
              <w:t>Documents qui ne sont plus nécessaires à l'activité courante et qui ne répondent à aucun des critères ARCHIVER</w:t>
            </w:r>
          </w:p>
        </w:tc>
      </w:tr>
      <w:tr w:rsidR="00C11400" w14:paraId="443D0452" w14:textId="77777777" w:rsidTr="00944CA4">
        <w:trPr>
          <w:cantSplit/>
          <w:trHeight w:val="630"/>
        </w:trPr>
        <w:tc>
          <w:tcPr>
            <w:tcW w:w="1571" w:type="dxa"/>
            <w:tcBorders>
              <w:top w:val="nil"/>
              <w:left w:val="single" w:sz="4" w:space="0" w:color="auto"/>
              <w:bottom w:val="single" w:sz="4" w:space="0" w:color="auto"/>
              <w:right w:val="single" w:sz="4" w:space="0" w:color="auto"/>
            </w:tcBorders>
            <w:shd w:val="clear" w:color="auto" w:fill="auto"/>
          </w:tcPr>
          <w:p w14:paraId="63110404" w14:textId="77777777" w:rsidR="006D3C95" w:rsidRPr="005463F7" w:rsidRDefault="00C11400" w:rsidP="005463F7">
            <w:pPr>
              <w:spacing w:before="40" w:after="40"/>
              <w:rPr>
                <w:rFonts w:ascii="Verdana" w:hAnsi="Verdana" w:cs="Arial"/>
                <w:b/>
                <w:i/>
                <w:sz w:val="16"/>
                <w:szCs w:val="16"/>
              </w:rPr>
            </w:pPr>
            <w:r w:rsidRPr="005463F7">
              <w:rPr>
                <w:rFonts w:ascii="Verdana" w:hAnsi="Verdana"/>
                <w:b/>
                <w:i/>
                <w:sz w:val="16"/>
                <w:szCs w:val="16"/>
              </w:rPr>
              <w:t>* REMARQUE :</w:t>
            </w:r>
          </w:p>
        </w:tc>
        <w:tc>
          <w:tcPr>
            <w:tcW w:w="14052" w:type="dxa"/>
            <w:gridSpan w:val="6"/>
            <w:tcBorders>
              <w:top w:val="nil"/>
              <w:left w:val="nil"/>
              <w:bottom w:val="single" w:sz="4" w:space="0" w:color="auto"/>
              <w:right w:val="single" w:sz="4" w:space="0" w:color="000000"/>
            </w:tcBorders>
            <w:shd w:val="clear" w:color="auto" w:fill="auto"/>
          </w:tcPr>
          <w:p w14:paraId="1ED3F3CF" w14:textId="77777777" w:rsidR="006D3C95" w:rsidRPr="005463F7" w:rsidRDefault="00C11400" w:rsidP="005463F7">
            <w:pPr>
              <w:spacing w:before="40" w:after="40"/>
              <w:rPr>
                <w:rFonts w:ascii="Verdana" w:hAnsi="Verdana" w:cs="Arial"/>
                <w:i/>
                <w:iCs/>
                <w:sz w:val="16"/>
                <w:szCs w:val="16"/>
              </w:rPr>
            </w:pPr>
            <w:r w:rsidRPr="005463F7">
              <w:rPr>
                <w:rFonts w:ascii="Verdana" w:hAnsi="Verdana"/>
                <w:i/>
                <w:sz w:val="16"/>
                <w:szCs w:val="16"/>
              </w:rPr>
              <w:t>*Cette action de mise au rebut ne s'applique pas au rapport d'audit principal détenu par l'agence fonctionnelle centrale concernée (par exemple le département des audits)</w:t>
            </w:r>
          </w:p>
        </w:tc>
      </w:tr>
      <w:tr w:rsidR="00C11400" w14:paraId="325F36E9" w14:textId="77777777" w:rsidTr="00944CA4">
        <w:trPr>
          <w:cantSplit/>
          <w:trHeight w:val="1470"/>
        </w:trPr>
        <w:tc>
          <w:tcPr>
            <w:tcW w:w="1571" w:type="dxa"/>
            <w:tcBorders>
              <w:top w:val="nil"/>
              <w:left w:val="single" w:sz="4" w:space="0" w:color="auto"/>
              <w:bottom w:val="single" w:sz="4" w:space="0" w:color="auto"/>
              <w:right w:val="single" w:sz="4" w:space="0" w:color="auto"/>
            </w:tcBorders>
            <w:shd w:val="clear" w:color="auto" w:fill="auto"/>
          </w:tcPr>
          <w:p w14:paraId="73DB9980"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DS3/3.1</w:t>
            </w:r>
          </w:p>
        </w:tc>
        <w:tc>
          <w:tcPr>
            <w:tcW w:w="1800" w:type="dxa"/>
            <w:tcBorders>
              <w:top w:val="nil"/>
              <w:left w:val="nil"/>
              <w:bottom w:val="single" w:sz="4" w:space="0" w:color="auto"/>
              <w:right w:val="single" w:sz="4" w:space="0" w:color="auto"/>
            </w:tcBorders>
            <w:shd w:val="clear" w:color="auto" w:fill="auto"/>
          </w:tcPr>
          <w:p w14:paraId="4A9CA9ED"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Autorisations et délégations</w:t>
            </w:r>
          </w:p>
        </w:tc>
        <w:tc>
          <w:tcPr>
            <w:tcW w:w="2700" w:type="dxa"/>
            <w:tcBorders>
              <w:top w:val="nil"/>
              <w:left w:val="nil"/>
              <w:bottom w:val="single" w:sz="4" w:space="0" w:color="auto"/>
              <w:right w:val="single" w:sz="4" w:space="0" w:color="auto"/>
            </w:tcBorders>
            <w:shd w:val="clear" w:color="auto" w:fill="auto"/>
          </w:tcPr>
          <w:p w14:paraId="772FCE9F"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Activité consistant à décider de et à documenter les agents au sein de l'organisation qui sont habilités à autoriser des transactions financières</w:t>
            </w:r>
          </w:p>
        </w:tc>
        <w:tc>
          <w:tcPr>
            <w:tcW w:w="2700" w:type="dxa"/>
            <w:tcBorders>
              <w:top w:val="nil"/>
              <w:left w:val="nil"/>
              <w:bottom w:val="single" w:sz="4" w:space="0" w:color="auto"/>
              <w:right w:val="single" w:sz="4" w:space="0" w:color="auto"/>
            </w:tcBorders>
            <w:shd w:val="clear" w:color="auto" w:fill="auto"/>
          </w:tcPr>
          <w:p w14:paraId="0016AEB0"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Instruments de délégation ; instructions financières formelles au personnel ; listes et registres des agents autorisés</w:t>
            </w:r>
          </w:p>
        </w:tc>
        <w:tc>
          <w:tcPr>
            <w:tcW w:w="1447" w:type="dxa"/>
            <w:tcBorders>
              <w:top w:val="nil"/>
              <w:left w:val="nil"/>
              <w:bottom w:val="single" w:sz="4" w:space="0" w:color="auto"/>
              <w:right w:val="single" w:sz="4" w:space="0" w:color="auto"/>
            </w:tcBorders>
            <w:shd w:val="clear" w:color="auto" w:fill="auto"/>
          </w:tcPr>
          <w:p w14:paraId="01385269"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Détruire</w:t>
            </w:r>
          </w:p>
        </w:tc>
        <w:tc>
          <w:tcPr>
            <w:tcW w:w="2340" w:type="dxa"/>
            <w:tcBorders>
              <w:top w:val="nil"/>
              <w:left w:val="nil"/>
              <w:bottom w:val="single" w:sz="4" w:space="0" w:color="auto"/>
              <w:right w:val="single" w:sz="4" w:space="0" w:color="auto"/>
            </w:tcBorders>
            <w:shd w:val="clear" w:color="auto" w:fill="auto"/>
          </w:tcPr>
          <w:p w14:paraId="68BE29A9"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 xml:space="preserve">Reportez-vous à la législation de votre pays concernant les documents d'activité financiers. </w:t>
            </w:r>
          </w:p>
          <w:p w14:paraId="625123A2" w14:textId="77777777" w:rsidR="006D3C95" w:rsidRPr="005463F7" w:rsidRDefault="00C11400" w:rsidP="005463F7">
            <w:pPr>
              <w:spacing w:before="40" w:after="40"/>
              <w:rPr>
                <w:rFonts w:ascii="Verdana" w:hAnsi="Verdana" w:cs="Arial"/>
                <w:i/>
                <w:sz w:val="16"/>
                <w:szCs w:val="16"/>
              </w:rPr>
            </w:pPr>
            <w:r w:rsidRPr="005463F7">
              <w:rPr>
                <w:rFonts w:ascii="Verdana" w:hAnsi="Verdana"/>
                <w:i/>
                <w:sz w:val="16"/>
                <w:szCs w:val="16"/>
              </w:rPr>
              <w:t xml:space="preserve">Si aucune législation ne prévoit de durée de conservation, il est recommandé d'attendre 7 à 10 ans après que le document est devenu inactif </w:t>
            </w:r>
          </w:p>
        </w:tc>
        <w:tc>
          <w:tcPr>
            <w:tcW w:w="3060" w:type="dxa"/>
            <w:tcBorders>
              <w:top w:val="nil"/>
              <w:left w:val="nil"/>
              <w:bottom w:val="single" w:sz="4" w:space="0" w:color="auto"/>
              <w:right w:val="single" w:sz="4" w:space="0" w:color="auto"/>
            </w:tcBorders>
            <w:shd w:val="clear" w:color="auto" w:fill="auto"/>
          </w:tcPr>
          <w:p w14:paraId="5DD0E7F3"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Documents d'activité qui n'ont plus de valeur probante parce que l'obligation de rendre des comptes ou l'obligation légale de conservation a été réalisée</w:t>
            </w:r>
          </w:p>
        </w:tc>
      </w:tr>
      <w:tr w:rsidR="00C11400" w14:paraId="3AFCE9C2" w14:textId="77777777" w:rsidTr="00944CA4">
        <w:trPr>
          <w:cantSplit/>
          <w:trHeight w:val="1470"/>
        </w:trPr>
        <w:tc>
          <w:tcPr>
            <w:tcW w:w="1571" w:type="dxa"/>
            <w:tcBorders>
              <w:top w:val="nil"/>
              <w:left w:val="single" w:sz="4" w:space="0" w:color="auto"/>
              <w:bottom w:val="single" w:sz="4" w:space="0" w:color="auto"/>
              <w:right w:val="single" w:sz="4" w:space="0" w:color="auto"/>
            </w:tcBorders>
            <w:shd w:val="clear" w:color="auto" w:fill="auto"/>
          </w:tcPr>
          <w:p w14:paraId="09CA5620"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DS3/4.1</w:t>
            </w:r>
          </w:p>
        </w:tc>
        <w:tc>
          <w:tcPr>
            <w:tcW w:w="1800" w:type="dxa"/>
            <w:tcBorders>
              <w:top w:val="nil"/>
              <w:left w:val="nil"/>
              <w:bottom w:val="single" w:sz="4" w:space="0" w:color="auto"/>
              <w:right w:val="single" w:sz="4" w:space="0" w:color="auto"/>
            </w:tcBorders>
            <w:shd w:val="clear" w:color="auto" w:fill="auto"/>
          </w:tcPr>
          <w:p w14:paraId="3256B60F"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Gestion bancaire</w:t>
            </w:r>
          </w:p>
        </w:tc>
        <w:tc>
          <w:tcPr>
            <w:tcW w:w="2700" w:type="dxa"/>
            <w:tcBorders>
              <w:top w:val="nil"/>
              <w:left w:val="nil"/>
              <w:bottom w:val="single" w:sz="4" w:space="0" w:color="auto"/>
              <w:right w:val="single" w:sz="4" w:space="0" w:color="auto"/>
            </w:tcBorders>
            <w:shd w:val="clear" w:color="auto" w:fill="auto"/>
          </w:tcPr>
          <w:p w14:paraId="43932C46"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Activité de gestion des comptes bancaires de l'organisation, y compris les comptes fiduciaires et les comptes d'investissement</w:t>
            </w:r>
          </w:p>
        </w:tc>
        <w:tc>
          <w:tcPr>
            <w:tcW w:w="2700" w:type="dxa"/>
            <w:tcBorders>
              <w:top w:val="nil"/>
              <w:left w:val="nil"/>
              <w:bottom w:val="single" w:sz="4" w:space="0" w:color="auto"/>
              <w:right w:val="single" w:sz="4" w:space="0" w:color="auto"/>
            </w:tcBorders>
            <w:shd w:val="clear" w:color="auto" w:fill="auto"/>
          </w:tcPr>
          <w:p w14:paraId="00165692"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Relevés bancaires ; livrets de dépôts ; rapprochements bancaires ; relevés d'investissements et de dividendes</w:t>
            </w:r>
          </w:p>
        </w:tc>
        <w:tc>
          <w:tcPr>
            <w:tcW w:w="1447" w:type="dxa"/>
            <w:tcBorders>
              <w:top w:val="nil"/>
              <w:left w:val="nil"/>
              <w:bottom w:val="single" w:sz="4" w:space="0" w:color="auto"/>
              <w:right w:val="single" w:sz="4" w:space="0" w:color="auto"/>
            </w:tcBorders>
            <w:shd w:val="clear" w:color="auto" w:fill="auto"/>
          </w:tcPr>
          <w:p w14:paraId="7403CA0C"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Détruire</w:t>
            </w:r>
          </w:p>
        </w:tc>
        <w:tc>
          <w:tcPr>
            <w:tcW w:w="2340" w:type="dxa"/>
            <w:tcBorders>
              <w:top w:val="nil"/>
              <w:left w:val="nil"/>
              <w:bottom w:val="single" w:sz="4" w:space="0" w:color="auto"/>
              <w:right w:val="single" w:sz="4" w:space="0" w:color="auto"/>
            </w:tcBorders>
            <w:shd w:val="clear" w:color="auto" w:fill="auto"/>
          </w:tcPr>
          <w:p w14:paraId="506B123D"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 xml:space="preserve">Reportez-vous à la législation de votre pays concernant les documents d'activité financiers. </w:t>
            </w:r>
          </w:p>
          <w:p w14:paraId="36A79A95" w14:textId="77777777" w:rsidR="006D3C95" w:rsidRPr="005463F7" w:rsidRDefault="00C11400" w:rsidP="005463F7">
            <w:pPr>
              <w:spacing w:before="40" w:after="40"/>
              <w:rPr>
                <w:rFonts w:ascii="Verdana" w:hAnsi="Verdana" w:cs="Arial"/>
                <w:i/>
                <w:sz w:val="16"/>
                <w:szCs w:val="16"/>
              </w:rPr>
            </w:pPr>
            <w:r w:rsidRPr="005463F7">
              <w:rPr>
                <w:rFonts w:ascii="Verdana" w:hAnsi="Verdana"/>
                <w:i/>
                <w:sz w:val="16"/>
                <w:szCs w:val="16"/>
              </w:rPr>
              <w:t xml:space="preserve">Si aucune législation ne prévoit de durée de conservation, il est recommandé d'attendre 7 à 10 ans après que le document est devenu inactif </w:t>
            </w:r>
          </w:p>
        </w:tc>
        <w:tc>
          <w:tcPr>
            <w:tcW w:w="3060" w:type="dxa"/>
            <w:tcBorders>
              <w:top w:val="nil"/>
              <w:left w:val="nil"/>
              <w:bottom w:val="single" w:sz="4" w:space="0" w:color="auto"/>
              <w:right w:val="single" w:sz="4" w:space="0" w:color="auto"/>
            </w:tcBorders>
            <w:shd w:val="clear" w:color="auto" w:fill="auto"/>
          </w:tcPr>
          <w:p w14:paraId="56E21999"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Documents d'activité qui n'ont plus de valeur probante parce que l'obligation de rendre des comptes ou l'obligation légale de conservation a été réalisée</w:t>
            </w:r>
          </w:p>
        </w:tc>
      </w:tr>
      <w:tr w:rsidR="00C11400" w14:paraId="07304C5D" w14:textId="77777777" w:rsidTr="00944CA4">
        <w:trPr>
          <w:cantSplit/>
          <w:trHeight w:val="1485"/>
        </w:trPr>
        <w:tc>
          <w:tcPr>
            <w:tcW w:w="1571" w:type="dxa"/>
            <w:tcBorders>
              <w:top w:val="nil"/>
              <w:left w:val="single" w:sz="4" w:space="0" w:color="auto"/>
              <w:bottom w:val="single" w:sz="4" w:space="0" w:color="auto"/>
              <w:right w:val="single" w:sz="4" w:space="0" w:color="auto"/>
            </w:tcBorders>
            <w:shd w:val="clear" w:color="auto" w:fill="auto"/>
          </w:tcPr>
          <w:p w14:paraId="13A095E4" w14:textId="77777777" w:rsidR="006D3C95" w:rsidRPr="005463F7" w:rsidRDefault="00C11400" w:rsidP="005463F7">
            <w:pPr>
              <w:keepNext/>
              <w:keepLines/>
              <w:spacing w:before="40" w:after="40"/>
              <w:rPr>
                <w:rFonts w:ascii="Verdana" w:hAnsi="Verdana" w:cs="Arial"/>
                <w:sz w:val="16"/>
                <w:szCs w:val="16"/>
              </w:rPr>
            </w:pPr>
            <w:r w:rsidRPr="005463F7">
              <w:rPr>
                <w:rFonts w:ascii="Verdana" w:hAnsi="Verdana"/>
                <w:sz w:val="16"/>
                <w:szCs w:val="16"/>
              </w:rPr>
              <w:lastRenderedPageBreak/>
              <w:t>DS3/4.2</w:t>
            </w:r>
          </w:p>
        </w:tc>
        <w:tc>
          <w:tcPr>
            <w:tcW w:w="1800" w:type="dxa"/>
            <w:tcBorders>
              <w:top w:val="nil"/>
              <w:left w:val="nil"/>
              <w:bottom w:val="single" w:sz="4" w:space="0" w:color="auto"/>
              <w:right w:val="single" w:sz="4" w:space="0" w:color="auto"/>
            </w:tcBorders>
            <w:shd w:val="clear" w:color="auto" w:fill="auto"/>
          </w:tcPr>
          <w:p w14:paraId="12A2FA36" w14:textId="77777777" w:rsidR="006D3C95" w:rsidRPr="005463F7" w:rsidRDefault="00C11400" w:rsidP="005463F7">
            <w:pPr>
              <w:keepNext/>
              <w:keepLines/>
              <w:spacing w:before="40" w:after="40"/>
              <w:rPr>
                <w:rFonts w:ascii="Verdana" w:hAnsi="Verdana" w:cs="Arial"/>
                <w:sz w:val="16"/>
                <w:szCs w:val="16"/>
              </w:rPr>
            </w:pPr>
            <w:r w:rsidRPr="005463F7">
              <w:rPr>
                <w:rFonts w:ascii="Verdana" w:hAnsi="Verdana"/>
                <w:sz w:val="16"/>
                <w:szCs w:val="16"/>
              </w:rPr>
              <w:t>Banques - prêts majeurs*</w:t>
            </w:r>
          </w:p>
        </w:tc>
        <w:tc>
          <w:tcPr>
            <w:tcW w:w="2700" w:type="dxa"/>
            <w:tcBorders>
              <w:top w:val="nil"/>
              <w:left w:val="nil"/>
              <w:bottom w:val="single" w:sz="4" w:space="0" w:color="auto"/>
              <w:right w:val="single" w:sz="4" w:space="0" w:color="auto"/>
            </w:tcBorders>
            <w:shd w:val="clear" w:color="auto" w:fill="auto"/>
          </w:tcPr>
          <w:p w14:paraId="1165ADCE" w14:textId="77777777" w:rsidR="006D3C95" w:rsidRPr="005463F7" w:rsidRDefault="00C11400" w:rsidP="005463F7">
            <w:pPr>
              <w:keepNext/>
              <w:keepLines/>
              <w:spacing w:before="40" w:after="40"/>
              <w:rPr>
                <w:rFonts w:ascii="Verdana" w:hAnsi="Verdana" w:cs="Arial"/>
                <w:sz w:val="16"/>
                <w:szCs w:val="16"/>
              </w:rPr>
            </w:pPr>
            <w:r w:rsidRPr="005463F7">
              <w:rPr>
                <w:rFonts w:ascii="Verdana" w:hAnsi="Verdana"/>
                <w:sz w:val="16"/>
                <w:szCs w:val="16"/>
              </w:rPr>
              <w:t>Activité de gestion des comptes de l'organisation pour prêts majeurs et de remboursement des prêts</w:t>
            </w:r>
          </w:p>
        </w:tc>
        <w:tc>
          <w:tcPr>
            <w:tcW w:w="2700" w:type="dxa"/>
            <w:tcBorders>
              <w:top w:val="nil"/>
              <w:left w:val="nil"/>
              <w:bottom w:val="single" w:sz="4" w:space="0" w:color="auto"/>
              <w:right w:val="single" w:sz="4" w:space="0" w:color="auto"/>
            </w:tcBorders>
            <w:shd w:val="clear" w:color="auto" w:fill="auto"/>
          </w:tcPr>
          <w:p w14:paraId="04C9768E" w14:textId="77777777" w:rsidR="006D3C95" w:rsidRPr="005463F7" w:rsidRDefault="00C11400" w:rsidP="005463F7">
            <w:pPr>
              <w:keepNext/>
              <w:keepLines/>
              <w:spacing w:before="40" w:after="40"/>
              <w:rPr>
                <w:rFonts w:ascii="Verdana" w:hAnsi="Verdana" w:cs="Arial"/>
                <w:sz w:val="16"/>
                <w:szCs w:val="16"/>
              </w:rPr>
            </w:pPr>
            <w:r w:rsidRPr="005463F7">
              <w:rPr>
                <w:rFonts w:ascii="Verdana" w:hAnsi="Verdana"/>
                <w:sz w:val="16"/>
                <w:szCs w:val="16"/>
              </w:rPr>
              <w:t>Contrats de prêt, relevés d'investissements et de dividendes pour les comptes de prêt</w:t>
            </w:r>
          </w:p>
        </w:tc>
        <w:tc>
          <w:tcPr>
            <w:tcW w:w="1447" w:type="dxa"/>
            <w:tcBorders>
              <w:top w:val="nil"/>
              <w:left w:val="nil"/>
              <w:bottom w:val="single" w:sz="4" w:space="0" w:color="auto"/>
              <w:right w:val="single" w:sz="4" w:space="0" w:color="auto"/>
            </w:tcBorders>
            <w:shd w:val="clear" w:color="auto" w:fill="auto"/>
          </w:tcPr>
          <w:p w14:paraId="3FD5DA56" w14:textId="77777777" w:rsidR="006D3C95" w:rsidRPr="005463F7" w:rsidRDefault="00C11400" w:rsidP="005463F7">
            <w:pPr>
              <w:keepNext/>
              <w:keepLines/>
              <w:spacing w:before="40" w:after="40"/>
              <w:rPr>
                <w:rFonts w:ascii="Verdana" w:hAnsi="Verdana" w:cs="Arial"/>
                <w:b/>
                <w:bCs/>
                <w:sz w:val="16"/>
                <w:szCs w:val="16"/>
              </w:rPr>
            </w:pPr>
            <w:r w:rsidRPr="005463F7">
              <w:rPr>
                <w:rFonts w:ascii="Verdana" w:hAnsi="Verdana"/>
                <w:b/>
                <w:sz w:val="16"/>
                <w:szCs w:val="16"/>
              </w:rPr>
              <w:t>Archiver</w:t>
            </w:r>
          </w:p>
        </w:tc>
        <w:tc>
          <w:tcPr>
            <w:tcW w:w="2340" w:type="dxa"/>
            <w:tcBorders>
              <w:top w:val="nil"/>
              <w:left w:val="nil"/>
              <w:bottom w:val="single" w:sz="4" w:space="0" w:color="auto"/>
              <w:right w:val="single" w:sz="4" w:space="0" w:color="auto"/>
            </w:tcBorders>
            <w:shd w:val="clear" w:color="auto" w:fill="auto"/>
          </w:tcPr>
          <w:p w14:paraId="0A25EA4A" w14:textId="77777777" w:rsidR="006D3C95" w:rsidRPr="005463F7" w:rsidRDefault="00C11400" w:rsidP="005463F7">
            <w:pPr>
              <w:keepNext/>
              <w:keepLines/>
              <w:spacing w:before="40" w:after="40"/>
              <w:rPr>
                <w:rFonts w:ascii="Verdana" w:hAnsi="Verdana" w:cs="Arial"/>
                <w:sz w:val="16"/>
                <w:szCs w:val="16"/>
              </w:rPr>
            </w:pPr>
            <w:r w:rsidRPr="005463F7">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3060" w:type="dxa"/>
            <w:tcBorders>
              <w:top w:val="single" w:sz="4" w:space="0" w:color="auto"/>
              <w:left w:val="nil"/>
              <w:bottom w:val="single" w:sz="4" w:space="0" w:color="auto"/>
              <w:right w:val="single" w:sz="4" w:space="0" w:color="auto"/>
            </w:tcBorders>
            <w:shd w:val="clear" w:color="auto" w:fill="auto"/>
          </w:tcPr>
          <w:p w14:paraId="6B99D293" w14:textId="77777777" w:rsidR="006D3C95" w:rsidRPr="005463F7" w:rsidRDefault="00C11400" w:rsidP="005463F7">
            <w:pPr>
              <w:keepNext/>
              <w:keepLines/>
              <w:spacing w:before="40" w:after="40"/>
              <w:rPr>
                <w:rFonts w:ascii="Verdana" w:hAnsi="Verdana" w:cs="Arial"/>
                <w:sz w:val="16"/>
                <w:szCs w:val="16"/>
              </w:rPr>
            </w:pPr>
            <w:r w:rsidRPr="005463F7">
              <w:rPr>
                <w:rFonts w:ascii="Verdana" w:hAnsi="Verdana"/>
                <w:sz w:val="16"/>
                <w:szCs w:val="16"/>
              </w:rPr>
              <w:t>Documents d'activité qui sont nécessaires pour la responsabilité sur le long terme ; documents d'activité qui fournissent des preuves de décisions importantes des départements gouvernementaux</w:t>
            </w:r>
          </w:p>
        </w:tc>
      </w:tr>
      <w:tr w:rsidR="00C11400" w14:paraId="48096753" w14:textId="77777777" w:rsidTr="00944CA4">
        <w:trPr>
          <w:cantSplit/>
          <w:trHeight w:val="345"/>
        </w:trPr>
        <w:tc>
          <w:tcPr>
            <w:tcW w:w="3371" w:type="dxa"/>
            <w:gridSpan w:val="2"/>
            <w:tcBorders>
              <w:top w:val="nil"/>
              <w:left w:val="single" w:sz="4" w:space="0" w:color="auto"/>
              <w:bottom w:val="single" w:sz="4" w:space="0" w:color="auto"/>
              <w:right w:val="single" w:sz="4" w:space="0" w:color="000000"/>
            </w:tcBorders>
            <w:shd w:val="clear" w:color="auto" w:fill="auto"/>
          </w:tcPr>
          <w:p w14:paraId="62EE421B" w14:textId="77777777" w:rsidR="006D3C95" w:rsidRPr="005463F7" w:rsidRDefault="00C11400" w:rsidP="005463F7">
            <w:pPr>
              <w:spacing w:before="40" w:after="40"/>
              <w:rPr>
                <w:rFonts w:ascii="Verdana" w:hAnsi="Verdana" w:cs="Arial"/>
                <w:i/>
                <w:iCs/>
                <w:sz w:val="16"/>
                <w:szCs w:val="16"/>
              </w:rPr>
            </w:pPr>
            <w:r w:rsidRPr="005463F7">
              <w:rPr>
                <w:rFonts w:ascii="Verdana" w:hAnsi="Verdana"/>
                <w:b/>
                <w:i/>
                <w:sz w:val="16"/>
                <w:szCs w:val="16"/>
              </w:rPr>
              <w:t>*DÉFINITION :</w:t>
            </w:r>
          </w:p>
        </w:tc>
        <w:tc>
          <w:tcPr>
            <w:tcW w:w="12252" w:type="dxa"/>
            <w:gridSpan w:val="5"/>
            <w:tcBorders>
              <w:top w:val="single" w:sz="4" w:space="0" w:color="auto"/>
              <w:left w:val="nil"/>
              <w:bottom w:val="single" w:sz="4" w:space="0" w:color="auto"/>
              <w:right w:val="single" w:sz="4" w:space="0" w:color="000000"/>
            </w:tcBorders>
            <w:shd w:val="clear" w:color="auto" w:fill="auto"/>
          </w:tcPr>
          <w:p w14:paraId="696AFA18" w14:textId="77777777" w:rsidR="006D3C95" w:rsidRPr="005463F7" w:rsidRDefault="00C11400" w:rsidP="005463F7">
            <w:pPr>
              <w:spacing w:before="40" w:after="40"/>
              <w:rPr>
                <w:rFonts w:ascii="Verdana" w:hAnsi="Verdana" w:cs="Arial"/>
                <w:i/>
                <w:iCs/>
                <w:sz w:val="16"/>
                <w:szCs w:val="16"/>
              </w:rPr>
            </w:pPr>
            <w:r w:rsidRPr="005463F7">
              <w:rPr>
                <w:rFonts w:ascii="Verdana" w:hAnsi="Verdana"/>
                <w:i/>
                <w:sz w:val="16"/>
                <w:szCs w:val="16"/>
              </w:rPr>
              <w:t>* Prêts dépassant un certain montant, à déterminer lors de l'adaptation du Plan de mise au rebut. Consultez la Directive 9 Adaptation du calendrier de mise au rebut pour de plus amples informations</w:t>
            </w:r>
          </w:p>
        </w:tc>
      </w:tr>
      <w:tr w:rsidR="00C11400" w14:paraId="03005D64" w14:textId="77777777" w:rsidTr="00944CA4">
        <w:trPr>
          <w:cantSplit/>
          <w:trHeight w:val="1260"/>
        </w:trPr>
        <w:tc>
          <w:tcPr>
            <w:tcW w:w="1571" w:type="dxa"/>
            <w:tcBorders>
              <w:top w:val="nil"/>
              <w:left w:val="single" w:sz="4" w:space="0" w:color="auto"/>
              <w:bottom w:val="single" w:sz="4" w:space="0" w:color="auto"/>
              <w:right w:val="single" w:sz="4" w:space="0" w:color="auto"/>
            </w:tcBorders>
            <w:shd w:val="clear" w:color="auto" w:fill="auto"/>
          </w:tcPr>
          <w:p w14:paraId="2BCDB79E"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DS3/4.3</w:t>
            </w:r>
          </w:p>
        </w:tc>
        <w:tc>
          <w:tcPr>
            <w:tcW w:w="1800" w:type="dxa"/>
            <w:tcBorders>
              <w:top w:val="nil"/>
              <w:left w:val="nil"/>
              <w:bottom w:val="single" w:sz="4" w:space="0" w:color="auto"/>
              <w:right w:val="single" w:sz="4" w:space="0" w:color="auto"/>
            </w:tcBorders>
            <w:shd w:val="clear" w:color="auto" w:fill="auto"/>
          </w:tcPr>
          <w:p w14:paraId="0E09E16C"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Banques - prêts mineurs *</w:t>
            </w:r>
          </w:p>
        </w:tc>
        <w:tc>
          <w:tcPr>
            <w:tcW w:w="2700" w:type="dxa"/>
            <w:tcBorders>
              <w:top w:val="nil"/>
              <w:left w:val="nil"/>
              <w:bottom w:val="single" w:sz="4" w:space="0" w:color="auto"/>
              <w:right w:val="single" w:sz="4" w:space="0" w:color="auto"/>
            </w:tcBorders>
            <w:shd w:val="clear" w:color="auto" w:fill="auto"/>
          </w:tcPr>
          <w:p w14:paraId="2C19A87A"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Activité de gestion des comptes de l'organisation pour prêts mineurs et de remboursement des prêts</w:t>
            </w:r>
          </w:p>
        </w:tc>
        <w:tc>
          <w:tcPr>
            <w:tcW w:w="2700" w:type="dxa"/>
            <w:tcBorders>
              <w:top w:val="nil"/>
              <w:left w:val="nil"/>
              <w:bottom w:val="single" w:sz="4" w:space="0" w:color="auto"/>
              <w:right w:val="single" w:sz="4" w:space="0" w:color="auto"/>
            </w:tcBorders>
            <w:shd w:val="clear" w:color="auto" w:fill="auto"/>
          </w:tcPr>
          <w:p w14:paraId="6F612BA8"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Contrats de prêt, relevés d'investissements et de dividendes pour les comptes de prêt</w:t>
            </w:r>
          </w:p>
        </w:tc>
        <w:tc>
          <w:tcPr>
            <w:tcW w:w="1447" w:type="dxa"/>
            <w:tcBorders>
              <w:top w:val="nil"/>
              <w:left w:val="nil"/>
              <w:bottom w:val="single" w:sz="4" w:space="0" w:color="auto"/>
              <w:right w:val="single" w:sz="4" w:space="0" w:color="auto"/>
            </w:tcBorders>
            <w:shd w:val="clear" w:color="auto" w:fill="auto"/>
          </w:tcPr>
          <w:p w14:paraId="7DD4B5FA"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Détruire</w:t>
            </w:r>
          </w:p>
        </w:tc>
        <w:tc>
          <w:tcPr>
            <w:tcW w:w="2340" w:type="dxa"/>
            <w:tcBorders>
              <w:top w:val="nil"/>
              <w:left w:val="nil"/>
              <w:bottom w:val="single" w:sz="4" w:space="0" w:color="auto"/>
              <w:right w:val="single" w:sz="4" w:space="0" w:color="auto"/>
            </w:tcBorders>
            <w:shd w:val="clear" w:color="auto" w:fill="auto"/>
          </w:tcPr>
          <w:p w14:paraId="64563207"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 xml:space="preserve">Reportez-vous à la législation de votre pays concernant les documents d'activité financiers. </w:t>
            </w:r>
          </w:p>
          <w:p w14:paraId="59CA1A45" w14:textId="77777777" w:rsidR="006D3C95" w:rsidRPr="005463F7" w:rsidRDefault="00C11400" w:rsidP="005463F7">
            <w:pPr>
              <w:spacing w:before="40" w:after="40"/>
              <w:rPr>
                <w:rFonts w:ascii="Verdana" w:hAnsi="Verdana" w:cs="Arial"/>
                <w:i/>
                <w:sz w:val="16"/>
                <w:szCs w:val="16"/>
              </w:rPr>
            </w:pPr>
            <w:r w:rsidRPr="005463F7">
              <w:rPr>
                <w:rFonts w:ascii="Verdana" w:hAnsi="Verdana"/>
                <w:i/>
                <w:sz w:val="16"/>
                <w:szCs w:val="16"/>
              </w:rPr>
              <w:t xml:space="preserve">Si aucune législation ne prévoit de durée de conservation, il est recommandé d'attendre 7 à 10 ans après que le document est devenu inactif </w:t>
            </w:r>
          </w:p>
        </w:tc>
        <w:tc>
          <w:tcPr>
            <w:tcW w:w="3060" w:type="dxa"/>
            <w:tcBorders>
              <w:top w:val="nil"/>
              <w:left w:val="nil"/>
              <w:bottom w:val="single" w:sz="4" w:space="0" w:color="auto"/>
              <w:right w:val="single" w:sz="4" w:space="0" w:color="auto"/>
            </w:tcBorders>
            <w:shd w:val="clear" w:color="auto" w:fill="auto"/>
          </w:tcPr>
          <w:p w14:paraId="395EC034"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Documents d'activité qui n'ont plus de valeur probante parce que l'obligation de rendre des comptes ou l'obligation légale de conservation a été réalisée</w:t>
            </w:r>
          </w:p>
        </w:tc>
      </w:tr>
      <w:tr w:rsidR="00C11400" w14:paraId="3ACBAE63" w14:textId="77777777" w:rsidTr="00944CA4">
        <w:trPr>
          <w:cantSplit/>
          <w:trHeight w:val="455"/>
        </w:trPr>
        <w:tc>
          <w:tcPr>
            <w:tcW w:w="3371" w:type="dxa"/>
            <w:gridSpan w:val="2"/>
            <w:tcBorders>
              <w:top w:val="nil"/>
              <w:left w:val="single" w:sz="4" w:space="0" w:color="auto"/>
              <w:bottom w:val="single" w:sz="4" w:space="0" w:color="auto"/>
              <w:right w:val="single" w:sz="4" w:space="0" w:color="auto"/>
            </w:tcBorders>
            <w:shd w:val="clear" w:color="auto" w:fill="auto"/>
          </w:tcPr>
          <w:p w14:paraId="400B7848" w14:textId="77777777" w:rsidR="006D3C95" w:rsidRPr="005463F7" w:rsidRDefault="00C11400" w:rsidP="005463F7">
            <w:pPr>
              <w:spacing w:before="40" w:after="40"/>
              <w:rPr>
                <w:rFonts w:ascii="Verdana" w:hAnsi="Verdana" w:cs="Arial"/>
                <w:i/>
                <w:sz w:val="16"/>
                <w:szCs w:val="16"/>
              </w:rPr>
            </w:pPr>
            <w:r w:rsidRPr="005463F7">
              <w:rPr>
                <w:rFonts w:ascii="Verdana" w:hAnsi="Verdana"/>
                <w:b/>
                <w:i/>
                <w:sz w:val="16"/>
                <w:szCs w:val="16"/>
              </w:rPr>
              <w:t>*DÉFINITION :</w:t>
            </w:r>
          </w:p>
        </w:tc>
        <w:tc>
          <w:tcPr>
            <w:tcW w:w="12252" w:type="dxa"/>
            <w:gridSpan w:val="5"/>
            <w:tcBorders>
              <w:top w:val="nil"/>
              <w:left w:val="nil"/>
              <w:bottom w:val="single" w:sz="4" w:space="0" w:color="auto"/>
              <w:right w:val="single" w:sz="4" w:space="0" w:color="auto"/>
            </w:tcBorders>
            <w:shd w:val="clear" w:color="auto" w:fill="auto"/>
          </w:tcPr>
          <w:p w14:paraId="1312296B" w14:textId="77777777" w:rsidR="006D3C95" w:rsidRPr="005463F7" w:rsidRDefault="00C11400" w:rsidP="005463F7">
            <w:pPr>
              <w:spacing w:before="40" w:after="40"/>
              <w:rPr>
                <w:rFonts w:ascii="Verdana" w:hAnsi="Verdana" w:cs="Arial"/>
                <w:i/>
                <w:sz w:val="16"/>
                <w:szCs w:val="16"/>
              </w:rPr>
            </w:pPr>
            <w:r w:rsidRPr="005463F7">
              <w:rPr>
                <w:rFonts w:ascii="Verdana" w:hAnsi="Verdana"/>
                <w:i/>
                <w:sz w:val="16"/>
                <w:szCs w:val="16"/>
              </w:rPr>
              <w:t xml:space="preserve">*Prêts qui n'entrent pas dans la catégorie des prêts importants </w:t>
            </w:r>
          </w:p>
        </w:tc>
      </w:tr>
      <w:tr w:rsidR="00C11400" w14:paraId="299FD66C" w14:textId="77777777" w:rsidTr="00944CA4">
        <w:trPr>
          <w:cantSplit/>
          <w:trHeight w:val="1403"/>
        </w:trPr>
        <w:tc>
          <w:tcPr>
            <w:tcW w:w="1571" w:type="dxa"/>
            <w:tcBorders>
              <w:top w:val="nil"/>
              <w:left w:val="single" w:sz="4" w:space="0" w:color="auto"/>
              <w:bottom w:val="single" w:sz="4" w:space="0" w:color="auto"/>
              <w:right w:val="single" w:sz="4" w:space="0" w:color="auto"/>
            </w:tcBorders>
            <w:shd w:val="clear" w:color="auto" w:fill="auto"/>
          </w:tcPr>
          <w:p w14:paraId="32EDCE81"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DS3/5.1</w:t>
            </w:r>
          </w:p>
        </w:tc>
        <w:tc>
          <w:tcPr>
            <w:tcW w:w="1800" w:type="dxa"/>
            <w:tcBorders>
              <w:top w:val="nil"/>
              <w:left w:val="nil"/>
              <w:bottom w:val="single" w:sz="4" w:space="0" w:color="auto"/>
              <w:right w:val="single" w:sz="4" w:space="0" w:color="auto"/>
            </w:tcBorders>
            <w:shd w:val="clear" w:color="auto" w:fill="auto"/>
          </w:tcPr>
          <w:p w14:paraId="6817E9BA"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Budgétisation - projets et documentation du processus</w:t>
            </w:r>
          </w:p>
        </w:tc>
        <w:tc>
          <w:tcPr>
            <w:tcW w:w="2700" w:type="dxa"/>
            <w:tcBorders>
              <w:top w:val="nil"/>
              <w:left w:val="nil"/>
              <w:bottom w:val="single" w:sz="4" w:space="0" w:color="auto"/>
              <w:right w:val="single" w:sz="4" w:space="0" w:color="auto"/>
            </w:tcBorders>
            <w:shd w:val="clear" w:color="auto" w:fill="auto"/>
          </w:tcPr>
          <w:p w14:paraId="786E6D9E"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Activité consistant à planifier l'utilisation des fonds et des coûts prévus pour l'organisation et à les répartir au sein de l'organisation</w:t>
            </w:r>
          </w:p>
        </w:tc>
        <w:tc>
          <w:tcPr>
            <w:tcW w:w="2700" w:type="dxa"/>
            <w:tcBorders>
              <w:top w:val="nil"/>
              <w:left w:val="nil"/>
              <w:bottom w:val="single" w:sz="4" w:space="0" w:color="auto"/>
              <w:right w:val="single" w:sz="4" w:space="0" w:color="auto"/>
            </w:tcBorders>
            <w:shd w:val="clear" w:color="auto" w:fill="auto"/>
          </w:tcPr>
          <w:p w14:paraId="3F703990"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Projets d'affectation de budgets, propositions de nouvelles dépenses et de nouvelles politiques, crédits ouverts ; transferts financiers/virements/transferts entre sous-divisions</w:t>
            </w:r>
          </w:p>
        </w:tc>
        <w:tc>
          <w:tcPr>
            <w:tcW w:w="1447" w:type="dxa"/>
            <w:tcBorders>
              <w:top w:val="nil"/>
              <w:left w:val="nil"/>
              <w:bottom w:val="single" w:sz="4" w:space="0" w:color="auto"/>
              <w:right w:val="single" w:sz="4" w:space="0" w:color="auto"/>
            </w:tcBorders>
            <w:shd w:val="clear" w:color="auto" w:fill="auto"/>
          </w:tcPr>
          <w:p w14:paraId="4F5D2A32"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Détruire</w:t>
            </w:r>
          </w:p>
        </w:tc>
        <w:tc>
          <w:tcPr>
            <w:tcW w:w="2340" w:type="dxa"/>
            <w:tcBorders>
              <w:top w:val="nil"/>
              <w:left w:val="nil"/>
              <w:bottom w:val="single" w:sz="4" w:space="0" w:color="auto"/>
              <w:right w:val="single" w:sz="4" w:space="0" w:color="auto"/>
            </w:tcBorders>
            <w:shd w:val="clear" w:color="auto" w:fill="auto"/>
          </w:tcPr>
          <w:p w14:paraId="442894AF"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Fin de l'exercice financier</w:t>
            </w:r>
          </w:p>
        </w:tc>
        <w:tc>
          <w:tcPr>
            <w:tcW w:w="3060" w:type="dxa"/>
            <w:tcBorders>
              <w:top w:val="nil"/>
              <w:left w:val="nil"/>
              <w:bottom w:val="single" w:sz="4" w:space="0" w:color="auto"/>
              <w:right w:val="single" w:sz="4" w:space="0" w:color="auto"/>
            </w:tcBorders>
            <w:shd w:val="clear" w:color="auto" w:fill="auto"/>
          </w:tcPr>
          <w:p w14:paraId="63DCD337"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Documents d'activité qui n'ont pas d'importance historique parce qu'ils sont résumés ailleurs dans un meilleur document d'activité</w:t>
            </w:r>
          </w:p>
        </w:tc>
      </w:tr>
      <w:tr w:rsidR="00C11400" w14:paraId="0FB21B40" w14:textId="77777777" w:rsidTr="00944CA4">
        <w:trPr>
          <w:cantSplit/>
          <w:trHeight w:val="1260"/>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73F1C738"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lastRenderedPageBreak/>
              <w:t>DS3/5.2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D74B551"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Budgétisation - documents finaux</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15CB593"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Activité consistant à planifier l'utilisation des fonds et des coûts prévus pour l'organisation et à les répartir au sein de l'organisation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CAE9760"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 xml:space="preserve">Propositions budgétaires finales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F228F2"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Détruire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519BB7B"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 xml:space="preserve">Reportez-vous à la législation de votre pays concernant les documents d'activité financiers. </w:t>
            </w:r>
          </w:p>
          <w:p w14:paraId="773A4947" w14:textId="77777777" w:rsidR="006D3C95" w:rsidRPr="005463F7" w:rsidRDefault="00C11400" w:rsidP="005463F7">
            <w:pPr>
              <w:spacing w:before="40" w:after="40"/>
              <w:rPr>
                <w:rFonts w:ascii="Verdana" w:hAnsi="Verdana" w:cs="Arial"/>
                <w:i/>
                <w:sz w:val="16"/>
                <w:szCs w:val="16"/>
              </w:rPr>
            </w:pPr>
            <w:r w:rsidRPr="005463F7">
              <w:rPr>
                <w:rFonts w:ascii="Verdana" w:hAnsi="Verdana"/>
                <w:i/>
                <w:sz w:val="16"/>
                <w:szCs w:val="16"/>
              </w:rPr>
              <w:t xml:space="preserve">Si aucune législation ne prévoit de durée de conservation, il est recommandé d'attendre 7 à 10 ans après que le document est devenu inactif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21A22B4"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Documents d'activité qui n'ont plus de valeur probante parce que l'obligation de rendre des comptes ou l'obligation légale de conservation a été réalisée</w:t>
            </w:r>
          </w:p>
        </w:tc>
      </w:tr>
      <w:tr w:rsidR="00C11400" w14:paraId="2AAE8F0D" w14:textId="77777777" w:rsidTr="00944CA4">
        <w:trPr>
          <w:cantSplit/>
          <w:trHeight w:val="1260"/>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3ECC2125"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DS3/6.1</w:t>
            </w:r>
          </w:p>
        </w:tc>
        <w:tc>
          <w:tcPr>
            <w:tcW w:w="1800" w:type="dxa"/>
            <w:tcBorders>
              <w:top w:val="single" w:sz="4" w:space="0" w:color="auto"/>
              <w:left w:val="nil"/>
              <w:bottom w:val="single" w:sz="4" w:space="0" w:color="auto"/>
              <w:right w:val="single" w:sz="4" w:space="0" w:color="auto"/>
            </w:tcBorders>
            <w:shd w:val="clear" w:color="auto" w:fill="auto"/>
          </w:tcPr>
          <w:p w14:paraId="38205971"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Consultation et conseils - matériel diffusé</w:t>
            </w:r>
          </w:p>
        </w:tc>
        <w:tc>
          <w:tcPr>
            <w:tcW w:w="2700" w:type="dxa"/>
            <w:tcBorders>
              <w:top w:val="single" w:sz="4" w:space="0" w:color="auto"/>
              <w:left w:val="nil"/>
              <w:bottom w:val="single" w:sz="4" w:space="0" w:color="auto"/>
              <w:right w:val="single" w:sz="4" w:space="0" w:color="auto"/>
            </w:tcBorders>
            <w:shd w:val="clear" w:color="auto" w:fill="auto"/>
          </w:tcPr>
          <w:p w14:paraId="4C140517"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Activité consistant à aborder avec d'autres personnes au sein de ou hors de l'organisation la façon dont ses ressources financières sont gérées</w:t>
            </w:r>
          </w:p>
        </w:tc>
        <w:tc>
          <w:tcPr>
            <w:tcW w:w="2700" w:type="dxa"/>
            <w:tcBorders>
              <w:top w:val="single" w:sz="4" w:space="0" w:color="auto"/>
              <w:left w:val="nil"/>
              <w:bottom w:val="single" w:sz="4" w:space="0" w:color="auto"/>
              <w:right w:val="single" w:sz="4" w:space="0" w:color="auto"/>
            </w:tcBorders>
            <w:shd w:val="clear" w:color="auto" w:fill="auto"/>
          </w:tcPr>
          <w:p w14:paraId="3714104F"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Copies des instructions et circulaires du Trésor public, instructions internes au personnel sur les procédures financières, rapports d'analyse des exigences comptables pertinentes</w:t>
            </w:r>
          </w:p>
        </w:tc>
        <w:tc>
          <w:tcPr>
            <w:tcW w:w="1447" w:type="dxa"/>
            <w:tcBorders>
              <w:top w:val="single" w:sz="4" w:space="0" w:color="auto"/>
              <w:left w:val="nil"/>
              <w:bottom w:val="single" w:sz="4" w:space="0" w:color="auto"/>
              <w:right w:val="single" w:sz="4" w:space="0" w:color="auto"/>
            </w:tcBorders>
            <w:shd w:val="clear" w:color="auto" w:fill="auto"/>
          </w:tcPr>
          <w:p w14:paraId="17C26F15"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Détruire</w:t>
            </w:r>
          </w:p>
        </w:tc>
        <w:tc>
          <w:tcPr>
            <w:tcW w:w="2340" w:type="dxa"/>
            <w:tcBorders>
              <w:top w:val="single" w:sz="4" w:space="0" w:color="auto"/>
              <w:left w:val="nil"/>
              <w:bottom w:val="single" w:sz="4" w:space="0" w:color="auto"/>
              <w:right w:val="single" w:sz="4" w:space="0" w:color="auto"/>
            </w:tcBorders>
            <w:shd w:val="clear" w:color="auto" w:fill="auto"/>
          </w:tcPr>
          <w:p w14:paraId="192C3DF1"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3 ans après que le document d'activité est devenu inactif</w:t>
            </w:r>
          </w:p>
        </w:tc>
        <w:tc>
          <w:tcPr>
            <w:tcW w:w="3060" w:type="dxa"/>
            <w:tcBorders>
              <w:top w:val="single" w:sz="4" w:space="0" w:color="auto"/>
              <w:left w:val="nil"/>
              <w:bottom w:val="single" w:sz="4" w:space="0" w:color="auto"/>
              <w:right w:val="single" w:sz="4" w:space="0" w:color="auto"/>
            </w:tcBorders>
            <w:shd w:val="clear" w:color="auto" w:fill="auto"/>
          </w:tcPr>
          <w:p w14:paraId="5150FAB3"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Documents reçus à titre informatif uniquement</w:t>
            </w:r>
          </w:p>
        </w:tc>
      </w:tr>
      <w:tr w:rsidR="00C11400" w14:paraId="0C63C260" w14:textId="77777777" w:rsidTr="00944CA4">
        <w:trPr>
          <w:cantSplit/>
          <w:trHeight w:val="1260"/>
        </w:trPr>
        <w:tc>
          <w:tcPr>
            <w:tcW w:w="1571" w:type="dxa"/>
            <w:tcBorders>
              <w:top w:val="nil"/>
              <w:left w:val="single" w:sz="4" w:space="0" w:color="auto"/>
              <w:bottom w:val="single" w:sz="4" w:space="0" w:color="auto"/>
              <w:right w:val="single" w:sz="4" w:space="0" w:color="auto"/>
            </w:tcBorders>
            <w:shd w:val="clear" w:color="auto" w:fill="auto"/>
          </w:tcPr>
          <w:p w14:paraId="05B2C064"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DS3/6.2</w:t>
            </w:r>
          </w:p>
        </w:tc>
        <w:tc>
          <w:tcPr>
            <w:tcW w:w="1800" w:type="dxa"/>
            <w:tcBorders>
              <w:top w:val="nil"/>
              <w:left w:val="nil"/>
              <w:bottom w:val="single" w:sz="4" w:space="0" w:color="auto"/>
              <w:right w:val="single" w:sz="4" w:space="0" w:color="auto"/>
            </w:tcBorders>
            <w:shd w:val="clear" w:color="auto" w:fill="auto"/>
          </w:tcPr>
          <w:p w14:paraId="358B6790"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Consultation et conseils - matériel non diffusé</w:t>
            </w:r>
          </w:p>
        </w:tc>
        <w:tc>
          <w:tcPr>
            <w:tcW w:w="2700" w:type="dxa"/>
            <w:tcBorders>
              <w:top w:val="nil"/>
              <w:left w:val="nil"/>
              <w:bottom w:val="single" w:sz="4" w:space="0" w:color="auto"/>
              <w:right w:val="single" w:sz="4" w:space="0" w:color="auto"/>
            </w:tcBorders>
            <w:shd w:val="clear" w:color="auto" w:fill="auto"/>
          </w:tcPr>
          <w:p w14:paraId="4010D1BC"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Activité consistant à aborder avec d'autres personnes au sein de ou hors de l'organisation la façon dont ses ressources financières sont gérées</w:t>
            </w:r>
          </w:p>
        </w:tc>
        <w:tc>
          <w:tcPr>
            <w:tcW w:w="2700" w:type="dxa"/>
            <w:tcBorders>
              <w:top w:val="nil"/>
              <w:left w:val="nil"/>
              <w:bottom w:val="single" w:sz="4" w:space="0" w:color="auto"/>
              <w:right w:val="single" w:sz="4" w:space="0" w:color="auto"/>
            </w:tcBorders>
            <w:shd w:val="clear" w:color="auto" w:fill="auto"/>
          </w:tcPr>
          <w:p w14:paraId="604AEBA4"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Comptes rendus de discussions internes et conseils à des groupes particuliers ne prenant pas la forme d'instructions diffusées</w:t>
            </w:r>
          </w:p>
        </w:tc>
        <w:tc>
          <w:tcPr>
            <w:tcW w:w="1447" w:type="dxa"/>
            <w:tcBorders>
              <w:top w:val="nil"/>
              <w:left w:val="nil"/>
              <w:bottom w:val="single" w:sz="4" w:space="0" w:color="auto"/>
              <w:right w:val="single" w:sz="4" w:space="0" w:color="auto"/>
            </w:tcBorders>
            <w:shd w:val="clear" w:color="auto" w:fill="auto"/>
          </w:tcPr>
          <w:p w14:paraId="353EE452"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Détruire</w:t>
            </w:r>
          </w:p>
        </w:tc>
        <w:tc>
          <w:tcPr>
            <w:tcW w:w="2340" w:type="dxa"/>
            <w:tcBorders>
              <w:top w:val="nil"/>
              <w:left w:val="nil"/>
              <w:bottom w:val="single" w:sz="4" w:space="0" w:color="auto"/>
              <w:right w:val="single" w:sz="4" w:space="0" w:color="auto"/>
            </w:tcBorders>
            <w:shd w:val="clear" w:color="auto" w:fill="auto"/>
          </w:tcPr>
          <w:p w14:paraId="48C9ED4A"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7 ans après que le document d'activité est devenu inactif</w:t>
            </w:r>
          </w:p>
        </w:tc>
        <w:tc>
          <w:tcPr>
            <w:tcW w:w="3060" w:type="dxa"/>
            <w:tcBorders>
              <w:top w:val="nil"/>
              <w:left w:val="nil"/>
              <w:bottom w:val="single" w:sz="4" w:space="0" w:color="auto"/>
              <w:right w:val="single" w:sz="4" w:space="0" w:color="auto"/>
            </w:tcBorders>
            <w:shd w:val="clear" w:color="auto" w:fill="auto"/>
          </w:tcPr>
          <w:p w14:paraId="05A0FF03"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Documents d'activité qui n'ont plus de valeur probante parce que l'obligation de rendre des comptes ou l'obligation légale de conservation a été réalisée</w:t>
            </w:r>
          </w:p>
        </w:tc>
      </w:tr>
      <w:tr w:rsidR="00C11400" w14:paraId="2DACCB3F" w14:textId="77777777" w:rsidTr="00944CA4">
        <w:trPr>
          <w:cantSplit/>
          <w:trHeight w:val="1260"/>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6A249DC3"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DS3/7.1</w:t>
            </w:r>
          </w:p>
        </w:tc>
        <w:tc>
          <w:tcPr>
            <w:tcW w:w="1800" w:type="dxa"/>
            <w:tcBorders>
              <w:top w:val="single" w:sz="4" w:space="0" w:color="auto"/>
              <w:left w:val="nil"/>
              <w:bottom w:val="single" w:sz="4" w:space="0" w:color="auto"/>
              <w:right w:val="single" w:sz="4" w:space="0" w:color="auto"/>
            </w:tcBorders>
            <w:shd w:val="clear" w:color="auto" w:fill="auto"/>
          </w:tcPr>
          <w:p w14:paraId="19C52738"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Gestion des fonds des donateurs - administration</w:t>
            </w:r>
          </w:p>
        </w:tc>
        <w:tc>
          <w:tcPr>
            <w:tcW w:w="2700" w:type="dxa"/>
            <w:tcBorders>
              <w:top w:val="single" w:sz="4" w:space="0" w:color="auto"/>
              <w:left w:val="nil"/>
              <w:bottom w:val="single" w:sz="4" w:space="0" w:color="auto"/>
              <w:right w:val="single" w:sz="4" w:space="0" w:color="auto"/>
            </w:tcBorders>
            <w:shd w:val="clear" w:color="auto" w:fill="auto"/>
          </w:tcPr>
          <w:p w14:paraId="3B7E5FF8"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Activité de gestion, de surveillance et de comptabilité pour l'utilisation des fonds fournis par les donateurs et d'autres organismes extérieurs</w:t>
            </w:r>
          </w:p>
        </w:tc>
        <w:tc>
          <w:tcPr>
            <w:tcW w:w="2700" w:type="dxa"/>
            <w:tcBorders>
              <w:top w:val="single" w:sz="4" w:space="0" w:color="auto"/>
              <w:left w:val="nil"/>
              <w:bottom w:val="single" w:sz="4" w:space="0" w:color="auto"/>
              <w:right w:val="single" w:sz="4" w:space="0" w:color="auto"/>
            </w:tcBorders>
            <w:shd w:val="clear" w:color="auto" w:fill="auto"/>
          </w:tcPr>
          <w:p w14:paraId="7A3471A6"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Acquittements de dettes et autres documents comptables ; grands livres des transactions, rapports financiers et rapprochements</w:t>
            </w:r>
          </w:p>
        </w:tc>
        <w:tc>
          <w:tcPr>
            <w:tcW w:w="1447" w:type="dxa"/>
            <w:tcBorders>
              <w:top w:val="single" w:sz="4" w:space="0" w:color="auto"/>
              <w:left w:val="nil"/>
              <w:bottom w:val="single" w:sz="4" w:space="0" w:color="auto"/>
              <w:right w:val="single" w:sz="4" w:space="0" w:color="auto"/>
            </w:tcBorders>
            <w:shd w:val="clear" w:color="auto" w:fill="auto"/>
          </w:tcPr>
          <w:p w14:paraId="48F8F539"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Détruire</w:t>
            </w:r>
          </w:p>
        </w:tc>
        <w:tc>
          <w:tcPr>
            <w:tcW w:w="2340" w:type="dxa"/>
            <w:tcBorders>
              <w:top w:val="single" w:sz="4" w:space="0" w:color="auto"/>
              <w:left w:val="nil"/>
              <w:bottom w:val="single" w:sz="4" w:space="0" w:color="auto"/>
              <w:right w:val="single" w:sz="4" w:space="0" w:color="auto"/>
            </w:tcBorders>
            <w:shd w:val="clear" w:color="auto" w:fill="auto"/>
          </w:tcPr>
          <w:p w14:paraId="11E478BB"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 xml:space="preserve">Reportez-vous à la législation de votre pays concernant les documents d'activité financiers. </w:t>
            </w:r>
          </w:p>
          <w:p w14:paraId="04F85C6D" w14:textId="77777777" w:rsidR="006D3C95" w:rsidRPr="005463F7" w:rsidRDefault="00C11400" w:rsidP="005463F7">
            <w:pPr>
              <w:spacing w:before="40" w:after="40"/>
              <w:rPr>
                <w:rFonts w:ascii="Verdana" w:hAnsi="Verdana" w:cs="Arial"/>
                <w:i/>
                <w:sz w:val="16"/>
                <w:szCs w:val="16"/>
              </w:rPr>
            </w:pPr>
            <w:r w:rsidRPr="005463F7">
              <w:rPr>
                <w:rFonts w:ascii="Verdana" w:hAnsi="Verdana"/>
                <w:i/>
                <w:sz w:val="16"/>
                <w:szCs w:val="16"/>
              </w:rPr>
              <w:t xml:space="preserve">Si aucune législation ne prévoit de durée de conservation, il est recommandé d'attendre 7 à 10 ans après que le document est devenu inactif </w:t>
            </w:r>
          </w:p>
        </w:tc>
        <w:tc>
          <w:tcPr>
            <w:tcW w:w="3060" w:type="dxa"/>
            <w:tcBorders>
              <w:top w:val="single" w:sz="4" w:space="0" w:color="auto"/>
              <w:left w:val="nil"/>
              <w:bottom w:val="single" w:sz="4" w:space="0" w:color="auto"/>
              <w:right w:val="single" w:sz="4" w:space="0" w:color="auto"/>
            </w:tcBorders>
            <w:shd w:val="clear" w:color="auto" w:fill="auto"/>
          </w:tcPr>
          <w:p w14:paraId="46FE87CE"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Documents d'activité qui n'ont plus de valeur probante parce que l'obligation de rendre des comptes ou l'obligation légale de conservation a été réalisée</w:t>
            </w:r>
          </w:p>
        </w:tc>
      </w:tr>
      <w:tr w:rsidR="00C11400" w14:paraId="03978CD0" w14:textId="77777777" w:rsidTr="00944CA4">
        <w:trPr>
          <w:cantSplit/>
          <w:trHeight w:val="1470"/>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58FDE875"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lastRenderedPageBreak/>
              <w:t>DS3/7.2</w:t>
            </w:r>
          </w:p>
        </w:tc>
        <w:tc>
          <w:tcPr>
            <w:tcW w:w="1800" w:type="dxa"/>
            <w:tcBorders>
              <w:top w:val="single" w:sz="4" w:space="0" w:color="auto"/>
              <w:left w:val="nil"/>
              <w:bottom w:val="single" w:sz="4" w:space="0" w:color="auto"/>
              <w:right w:val="single" w:sz="4" w:space="0" w:color="auto"/>
            </w:tcBorders>
            <w:shd w:val="clear" w:color="auto" w:fill="auto"/>
          </w:tcPr>
          <w:p w14:paraId="1FCBAFAA"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Gestion des fonds des donateurs - registres et critères</w:t>
            </w:r>
          </w:p>
        </w:tc>
        <w:tc>
          <w:tcPr>
            <w:tcW w:w="2700" w:type="dxa"/>
            <w:tcBorders>
              <w:top w:val="single" w:sz="4" w:space="0" w:color="auto"/>
              <w:left w:val="nil"/>
              <w:bottom w:val="single" w:sz="4" w:space="0" w:color="auto"/>
              <w:right w:val="single" w:sz="4" w:space="0" w:color="auto"/>
            </w:tcBorders>
            <w:shd w:val="clear" w:color="auto" w:fill="auto"/>
          </w:tcPr>
          <w:p w14:paraId="641EDA75"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Activité de gestion, de surveillance et de comptabilité pour l'utilisation des fonds fournis par les donateurs et d'autres organismes extérieur</w:t>
            </w:r>
          </w:p>
        </w:tc>
        <w:tc>
          <w:tcPr>
            <w:tcW w:w="2700" w:type="dxa"/>
            <w:tcBorders>
              <w:top w:val="single" w:sz="4" w:space="0" w:color="auto"/>
              <w:left w:val="nil"/>
              <w:bottom w:val="single" w:sz="4" w:space="0" w:color="auto"/>
              <w:right w:val="single" w:sz="4" w:space="0" w:color="auto"/>
            </w:tcBorders>
            <w:shd w:val="clear" w:color="auto" w:fill="auto"/>
          </w:tcPr>
          <w:p w14:paraId="0EAFA235"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Registres des donateurs et des projets, critères de décaissement de l'aide</w:t>
            </w:r>
          </w:p>
        </w:tc>
        <w:tc>
          <w:tcPr>
            <w:tcW w:w="1447" w:type="dxa"/>
            <w:tcBorders>
              <w:top w:val="single" w:sz="4" w:space="0" w:color="auto"/>
              <w:left w:val="nil"/>
              <w:bottom w:val="single" w:sz="4" w:space="0" w:color="auto"/>
              <w:right w:val="single" w:sz="4" w:space="0" w:color="auto"/>
            </w:tcBorders>
            <w:shd w:val="clear" w:color="auto" w:fill="auto"/>
          </w:tcPr>
          <w:p w14:paraId="02EE8DB8"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Archiver</w:t>
            </w:r>
          </w:p>
        </w:tc>
        <w:tc>
          <w:tcPr>
            <w:tcW w:w="2340" w:type="dxa"/>
            <w:tcBorders>
              <w:top w:val="single" w:sz="4" w:space="0" w:color="auto"/>
              <w:left w:val="nil"/>
              <w:bottom w:val="single" w:sz="4" w:space="0" w:color="auto"/>
              <w:right w:val="single" w:sz="4" w:space="0" w:color="auto"/>
            </w:tcBorders>
            <w:shd w:val="clear" w:color="auto" w:fill="auto"/>
          </w:tcPr>
          <w:p w14:paraId="14BF83BE"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3060" w:type="dxa"/>
            <w:tcBorders>
              <w:top w:val="single" w:sz="4" w:space="0" w:color="auto"/>
              <w:left w:val="nil"/>
              <w:bottom w:val="single" w:sz="4" w:space="0" w:color="auto"/>
              <w:right w:val="single" w:sz="4" w:space="0" w:color="auto"/>
            </w:tcBorders>
            <w:shd w:val="clear" w:color="auto" w:fill="auto"/>
          </w:tcPr>
          <w:p w14:paraId="122DD6D6"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Documents d'activité qui sont nécessaires pour la responsabilité sur le long terme ; documents d'activité qui fournissent des preuves de décisions importantes des départements gouvernementaux</w:t>
            </w:r>
          </w:p>
        </w:tc>
      </w:tr>
      <w:tr w:rsidR="00C11400" w14:paraId="5850E3E0" w14:textId="77777777" w:rsidTr="00944CA4">
        <w:trPr>
          <w:cantSplit/>
          <w:trHeight w:val="1470"/>
        </w:trPr>
        <w:tc>
          <w:tcPr>
            <w:tcW w:w="1571" w:type="dxa"/>
            <w:tcBorders>
              <w:top w:val="nil"/>
              <w:left w:val="single" w:sz="4" w:space="0" w:color="auto"/>
              <w:bottom w:val="single" w:sz="4" w:space="0" w:color="auto"/>
              <w:right w:val="single" w:sz="4" w:space="0" w:color="auto"/>
            </w:tcBorders>
            <w:shd w:val="clear" w:color="auto" w:fill="auto"/>
          </w:tcPr>
          <w:p w14:paraId="6801BC76"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DS3/8.1</w:t>
            </w:r>
          </w:p>
        </w:tc>
        <w:tc>
          <w:tcPr>
            <w:tcW w:w="1800" w:type="dxa"/>
            <w:tcBorders>
              <w:top w:val="nil"/>
              <w:left w:val="nil"/>
              <w:bottom w:val="single" w:sz="4" w:space="0" w:color="auto"/>
              <w:right w:val="single" w:sz="4" w:space="0" w:color="auto"/>
            </w:tcBorders>
            <w:shd w:val="clear" w:color="auto" w:fill="auto"/>
          </w:tcPr>
          <w:p w14:paraId="25A7DDD9"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Évaluation et rapports</w:t>
            </w:r>
          </w:p>
        </w:tc>
        <w:tc>
          <w:tcPr>
            <w:tcW w:w="2700" w:type="dxa"/>
            <w:tcBorders>
              <w:top w:val="nil"/>
              <w:left w:val="nil"/>
              <w:bottom w:val="single" w:sz="4" w:space="0" w:color="auto"/>
              <w:right w:val="single" w:sz="4" w:space="0" w:color="auto"/>
            </w:tcBorders>
            <w:shd w:val="clear" w:color="auto" w:fill="auto"/>
          </w:tcPr>
          <w:p w14:paraId="33F6A5A6"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Activité consistant à évaluer les ressources financières de l'organisation et la façon dont elles sont gérées, et à rendre compte des résultats aux autres</w:t>
            </w:r>
          </w:p>
        </w:tc>
        <w:tc>
          <w:tcPr>
            <w:tcW w:w="2700" w:type="dxa"/>
            <w:tcBorders>
              <w:top w:val="nil"/>
              <w:left w:val="nil"/>
              <w:bottom w:val="single" w:sz="4" w:space="0" w:color="auto"/>
              <w:right w:val="single" w:sz="4" w:space="0" w:color="auto"/>
            </w:tcBorders>
            <w:shd w:val="clear" w:color="auto" w:fill="auto"/>
          </w:tcPr>
          <w:p w14:paraId="183DA6A7"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 xml:space="preserve">Rapports internes mensuels et trimestriels sur les recettes et les dépenses </w:t>
            </w:r>
          </w:p>
        </w:tc>
        <w:tc>
          <w:tcPr>
            <w:tcW w:w="1447" w:type="dxa"/>
            <w:tcBorders>
              <w:top w:val="nil"/>
              <w:left w:val="nil"/>
              <w:bottom w:val="single" w:sz="4" w:space="0" w:color="auto"/>
              <w:right w:val="single" w:sz="4" w:space="0" w:color="auto"/>
            </w:tcBorders>
            <w:shd w:val="clear" w:color="auto" w:fill="auto"/>
          </w:tcPr>
          <w:p w14:paraId="102F03E0"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Détruire</w:t>
            </w:r>
          </w:p>
        </w:tc>
        <w:tc>
          <w:tcPr>
            <w:tcW w:w="2340" w:type="dxa"/>
            <w:tcBorders>
              <w:top w:val="nil"/>
              <w:left w:val="nil"/>
              <w:bottom w:val="single" w:sz="4" w:space="0" w:color="auto"/>
              <w:right w:val="single" w:sz="4" w:space="0" w:color="auto"/>
            </w:tcBorders>
            <w:shd w:val="clear" w:color="auto" w:fill="auto"/>
          </w:tcPr>
          <w:p w14:paraId="76B46C7B"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 xml:space="preserve">Reportez-vous à la législation de votre pays concernant les documents d'activité financiers. </w:t>
            </w:r>
          </w:p>
          <w:p w14:paraId="02B2AF29" w14:textId="77777777" w:rsidR="006D3C95" w:rsidRPr="005463F7" w:rsidRDefault="00C11400" w:rsidP="005463F7">
            <w:pPr>
              <w:spacing w:before="40" w:after="40"/>
              <w:rPr>
                <w:rFonts w:ascii="Verdana" w:hAnsi="Verdana" w:cs="Arial"/>
                <w:i/>
                <w:sz w:val="16"/>
                <w:szCs w:val="16"/>
              </w:rPr>
            </w:pPr>
            <w:r w:rsidRPr="005463F7">
              <w:rPr>
                <w:rFonts w:ascii="Verdana" w:hAnsi="Verdana"/>
                <w:i/>
                <w:sz w:val="16"/>
                <w:szCs w:val="16"/>
              </w:rPr>
              <w:t xml:space="preserve">Si aucune législation ne prévoit de durée de conservation, il est recommandé d'attendre 7 à 10 ans après que le document est devenu inactif </w:t>
            </w:r>
          </w:p>
        </w:tc>
        <w:tc>
          <w:tcPr>
            <w:tcW w:w="3060" w:type="dxa"/>
            <w:tcBorders>
              <w:top w:val="nil"/>
              <w:left w:val="nil"/>
              <w:bottom w:val="single" w:sz="4" w:space="0" w:color="auto"/>
              <w:right w:val="single" w:sz="4" w:space="0" w:color="auto"/>
            </w:tcBorders>
            <w:shd w:val="clear" w:color="auto" w:fill="auto"/>
          </w:tcPr>
          <w:p w14:paraId="1BF670C5"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 Documents d'activité qui n'ont plus de valeur probante parce que l'obligation de rendre des comptes ou l'obligation légale de conservation a été réalisée</w:t>
            </w:r>
          </w:p>
        </w:tc>
      </w:tr>
      <w:tr w:rsidR="00C11400" w14:paraId="0A240BB0" w14:textId="77777777" w:rsidTr="00944CA4">
        <w:trPr>
          <w:cantSplit/>
          <w:trHeight w:val="1470"/>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3242DC98"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DS3/8.2</w:t>
            </w:r>
          </w:p>
        </w:tc>
        <w:tc>
          <w:tcPr>
            <w:tcW w:w="1800" w:type="dxa"/>
            <w:tcBorders>
              <w:top w:val="single" w:sz="4" w:space="0" w:color="auto"/>
              <w:left w:val="nil"/>
              <w:bottom w:val="single" w:sz="4" w:space="0" w:color="auto"/>
              <w:right w:val="single" w:sz="4" w:space="0" w:color="auto"/>
            </w:tcBorders>
            <w:shd w:val="clear" w:color="auto" w:fill="auto"/>
          </w:tcPr>
          <w:p w14:paraId="4A15935A"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Évaluation et rapports</w:t>
            </w:r>
          </w:p>
        </w:tc>
        <w:tc>
          <w:tcPr>
            <w:tcW w:w="2700" w:type="dxa"/>
            <w:tcBorders>
              <w:top w:val="single" w:sz="4" w:space="0" w:color="auto"/>
              <w:left w:val="nil"/>
              <w:bottom w:val="single" w:sz="4" w:space="0" w:color="auto"/>
              <w:right w:val="single" w:sz="4" w:space="0" w:color="auto"/>
            </w:tcBorders>
            <w:shd w:val="clear" w:color="auto" w:fill="auto"/>
          </w:tcPr>
          <w:p w14:paraId="38C2BF42"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Activité consistant à évaluer les ressources financières de l'organisation et la façon dont elles sont gérées, et à rendre compte des résultats aux autres</w:t>
            </w:r>
          </w:p>
        </w:tc>
        <w:tc>
          <w:tcPr>
            <w:tcW w:w="2700" w:type="dxa"/>
            <w:tcBorders>
              <w:top w:val="single" w:sz="4" w:space="0" w:color="auto"/>
              <w:left w:val="nil"/>
              <w:bottom w:val="single" w:sz="4" w:space="0" w:color="auto"/>
              <w:right w:val="single" w:sz="4" w:space="0" w:color="auto"/>
            </w:tcBorders>
            <w:shd w:val="clear" w:color="auto" w:fill="auto"/>
          </w:tcPr>
          <w:p w14:paraId="22301F78"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Rapports sur les examens des dispositions et procédures financières</w:t>
            </w:r>
          </w:p>
        </w:tc>
        <w:tc>
          <w:tcPr>
            <w:tcW w:w="1447" w:type="dxa"/>
            <w:tcBorders>
              <w:top w:val="single" w:sz="4" w:space="0" w:color="auto"/>
              <w:left w:val="nil"/>
              <w:bottom w:val="single" w:sz="4" w:space="0" w:color="auto"/>
              <w:right w:val="single" w:sz="4" w:space="0" w:color="auto"/>
            </w:tcBorders>
            <w:shd w:val="clear" w:color="auto" w:fill="auto"/>
          </w:tcPr>
          <w:p w14:paraId="2B3405ED"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Archiver</w:t>
            </w:r>
          </w:p>
        </w:tc>
        <w:tc>
          <w:tcPr>
            <w:tcW w:w="2340" w:type="dxa"/>
            <w:tcBorders>
              <w:top w:val="single" w:sz="4" w:space="0" w:color="auto"/>
              <w:left w:val="nil"/>
              <w:bottom w:val="single" w:sz="4" w:space="0" w:color="auto"/>
              <w:right w:val="single" w:sz="4" w:space="0" w:color="auto"/>
            </w:tcBorders>
            <w:shd w:val="clear" w:color="auto" w:fill="auto"/>
          </w:tcPr>
          <w:p w14:paraId="05D42BF2"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3060" w:type="dxa"/>
            <w:tcBorders>
              <w:top w:val="single" w:sz="4" w:space="0" w:color="auto"/>
              <w:left w:val="nil"/>
              <w:bottom w:val="single" w:sz="4" w:space="0" w:color="auto"/>
              <w:right w:val="single" w:sz="4" w:space="0" w:color="auto"/>
            </w:tcBorders>
            <w:shd w:val="clear" w:color="auto" w:fill="auto"/>
          </w:tcPr>
          <w:p w14:paraId="37A68409"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Documents d'activité qui sont nécessaires pour la responsabilité sur le long terme ; documents d'activité qui fournissent des preuves de décisions importantes des départements gouvernementaux</w:t>
            </w:r>
          </w:p>
        </w:tc>
      </w:tr>
      <w:tr w:rsidR="00C11400" w14:paraId="023A213E" w14:textId="77777777" w:rsidTr="00944CA4">
        <w:trPr>
          <w:cantSplit/>
          <w:trHeight w:val="1470"/>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3E11E2E"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lastRenderedPageBreak/>
              <w:t>DS3/9.1</w:t>
            </w:r>
          </w:p>
        </w:tc>
        <w:tc>
          <w:tcPr>
            <w:tcW w:w="1800" w:type="dxa"/>
            <w:tcBorders>
              <w:top w:val="single" w:sz="4" w:space="0" w:color="auto"/>
              <w:left w:val="nil"/>
              <w:bottom w:val="single" w:sz="4" w:space="0" w:color="auto"/>
              <w:right w:val="single" w:sz="4" w:space="0" w:color="auto"/>
            </w:tcBorders>
            <w:shd w:val="clear" w:color="auto" w:fill="auto"/>
          </w:tcPr>
          <w:p w14:paraId="0E4F89E1"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États financiers</w:t>
            </w:r>
          </w:p>
        </w:tc>
        <w:tc>
          <w:tcPr>
            <w:tcW w:w="2700" w:type="dxa"/>
            <w:tcBorders>
              <w:top w:val="single" w:sz="4" w:space="0" w:color="auto"/>
              <w:left w:val="nil"/>
              <w:bottom w:val="single" w:sz="4" w:space="0" w:color="auto"/>
              <w:right w:val="single" w:sz="4" w:space="0" w:color="auto"/>
            </w:tcBorders>
            <w:shd w:val="clear" w:color="auto" w:fill="auto"/>
          </w:tcPr>
          <w:p w14:paraId="1C6934F0"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Activité consistant à rendre compte officiellement au gouvernement de la situation financière de l'organisation</w:t>
            </w:r>
          </w:p>
        </w:tc>
        <w:tc>
          <w:tcPr>
            <w:tcW w:w="2700" w:type="dxa"/>
            <w:tcBorders>
              <w:top w:val="single" w:sz="4" w:space="0" w:color="auto"/>
              <w:left w:val="nil"/>
              <w:bottom w:val="single" w:sz="4" w:space="0" w:color="auto"/>
              <w:right w:val="single" w:sz="4" w:space="0" w:color="auto"/>
            </w:tcBorders>
            <w:shd w:val="clear" w:color="auto" w:fill="auto"/>
          </w:tcPr>
          <w:p w14:paraId="0B209782"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États financiers officiels soumis au Trésor public ; notes d'information préparées pour les audiences du Comité des comptes publics</w:t>
            </w:r>
          </w:p>
        </w:tc>
        <w:tc>
          <w:tcPr>
            <w:tcW w:w="1447" w:type="dxa"/>
            <w:tcBorders>
              <w:top w:val="single" w:sz="4" w:space="0" w:color="auto"/>
              <w:left w:val="nil"/>
              <w:bottom w:val="single" w:sz="4" w:space="0" w:color="auto"/>
              <w:right w:val="single" w:sz="4" w:space="0" w:color="auto"/>
            </w:tcBorders>
            <w:shd w:val="clear" w:color="auto" w:fill="auto"/>
          </w:tcPr>
          <w:p w14:paraId="7C61122A"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Détruire*</w:t>
            </w:r>
          </w:p>
        </w:tc>
        <w:tc>
          <w:tcPr>
            <w:tcW w:w="2340" w:type="dxa"/>
            <w:tcBorders>
              <w:top w:val="single" w:sz="4" w:space="0" w:color="auto"/>
              <w:left w:val="nil"/>
              <w:bottom w:val="single" w:sz="4" w:space="0" w:color="auto"/>
              <w:right w:val="single" w:sz="4" w:space="0" w:color="auto"/>
            </w:tcBorders>
            <w:shd w:val="clear" w:color="auto" w:fill="auto"/>
          </w:tcPr>
          <w:p w14:paraId="3302E173"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 xml:space="preserve">Reportez-vous à la législation de votre pays concernant les documents d'activité financiers. </w:t>
            </w:r>
          </w:p>
          <w:p w14:paraId="108FCCED" w14:textId="77777777" w:rsidR="006D3C95" w:rsidRPr="005463F7" w:rsidRDefault="00C11400" w:rsidP="005463F7">
            <w:pPr>
              <w:spacing w:before="40" w:after="40"/>
              <w:rPr>
                <w:rFonts w:ascii="Verdana" w:hAnsi="Verdana" w:cs="Arial"/>
                <w:i/>
                <w:sz w:val="16"/>
                <w:szCs w:val="16"/>
              </w:rPr>
            </w:pPr>
            <w:r w:rsidRPr="005463F7">
              <w:rPr>
                <w:rFonts w:ascii="Verdana" w:hAnsi="Verdana"/>
                <w:i/>
                <w:sz w:val="16"/>
                <w:szCs w:val="16"/>
              </w:rPr>
              <w:t xml:space="preserve">Si aucune législation ne prévoit de durée de conservation, il est recommandé d'attendre 7 à 10 ans après que le document est devenu inactif </w:t>
            </w:r>
          </w:p>
        </w:tc>
        <w:tc>
          <w:tcPr>
            <w:tcW w:w="3060" w:type="dxa"/>
            <w:tcBorders>
              <w:top w:val="single" w:sz="4" w:space="0" w:color="auto"/>
              <w:left w:val="nil"/>
              <w:bottom w:val="single" w:sz="4" w:space="0" w:color="auto"/>
              <w:right w:val="single" w:sz="4" w:space="0" w:color="auto"/>
            </w:tcBorders>
            <w:shd w:val="clear" w:color="auto" w:fill="auto"/>
          </w:tcPr>
          <w:p w14:paraId="77B552E5"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Documents d'activité qui n'ont pas d'importance historique parce qu'ils sont résumés ailleurs dans un meilleur document d'activité</w:t>
            </w:r>
          </w:p>
        </w:tc>
      </w:tr>
      <w:tr w:rsidR="00C11400" w14:paraId="067C9D47" w14:textId="77777777" w:rsidTr="00944CA4">
        <w:trPr>
          <w:cantSplit/>
          <w:trHeight w:val="525"/>
        </w:trPr>
        <w:tc>
          <w:tcPr>
            <w:tcW w:w="1571" w:type="dxa"/>
            <w:tcBorders>
              <w:top w:val="nil"/>
              <w:left w:val="single" w:sz="4" w:space="0" w:color="auto"/>
              <w:bottom w:val="single" w:sz="4" w:space="0" w:color="auto"/>
              <w:right w:val="single" w:sz="4" w:space="0" w:color="auto"/>
            </w:tcBorders>
            <w:shd w:val="clear" w:color="auto" w:fill="auto"/>
          </w:tcPr>
          <w:p w14:paraId="0B19F95B" w14:textId="77777777" w:rsidR="006D3C95" w:rsidRPr="005463F7" w:rsidRDefault="00C11400" w:rsidP="005463F7">
            <w:pPr>
              <w:spacing w:before="40" w:after="40"/>
              <w:rPr>
                <w:rFonts w:ascii="Verdana" w:hAnsi="Verdana" w:cs="Arial"/>
                <w:b/>
                <w:i/>
                <w:sz w:val="16"/>
                <w:szCs w:val="16"/>
              </w:rPr>
            </w:pPr>
            <w:r w:rsidRPr="005463F7">
              <w:rPr>
                <w:rFonts w:ascii="Verdana" w:hAnsi="Verdana"/>
                <w:b/>
                <w:i/>
                <w:sz w:val="16"/>
                <w:szCs w:val="16"/>
              </w:rPr>
              <w:t>* REMARQUE :</w:t>
            </w:r>
          </w:p>
        </w:tc>
        <w:tc>
          <w:tcPr>
            <w:tcW w:w="14052" w:type="dxa"/>
            <w:gridSpan w:val="6"/>
            <w:tcBorders>
              <w:top w:val="nil"/>
              <w:left w:val="nil"/>
              <w:bottom w:val="single" w:sz="4" w:space="0" w:color="auto"/>
              <w:right w:val="single" w:sz="4" w:space="0" w:color="000000"/>
            </w:tcBorders>
            <w:shd w:val="clear" w:color="auto" w:fill="auto"/>
          </w:tcPr>
          <w:p w14:paraId="7E7FC384" w14:textId="77777777" w:rsidR="006D3C95" w:rsidRPr="005463F7" w:rsidRDefault="00C11400" w:rsidP="005463F7">
            <w:pPr>
              <w:spacing w:before="40" w:after="40"/>
              <w:rPr>
                <w:rFonts w:ascii="Verdana" w:hAnsi="Verdana" w:cs="Arial"/>
                <w:i/>
                <w:iCs/>
                <w:sz w:val="16"/>
                <w:szCs w:val="16"/>
              </w:rPr>
            </w:pPr>
            <w:r w:rsidRPr="005463F7">
              <w:rPr>
                <w:rFonts w:ascii="Verdana" w:hAnsi="Verdana"/>
                <w:i/>
                <w:sz w:val="16"/>
                <w:szCs w:val="16"/>
              </w:rPr>
              <w:t>*Cette action de mise au rebut ne s'applique pas aux copies originales détenues par le Trésor</w:t>
            </w:r>
          </w:p>
        </w:tc>
      </w:tr>
      <w:tr w:rsidR="00C11400" w14:paraId="4A3F7E3B" w14:textId="77777777" w:rsidTr="00944CA4">
        <w:trPr>
          <w:cantSplit/>
          <w:trHeight w:val="1260"/>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75AA5A92"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DS3/10.1</w:t>
            </w:r>
          </w:p>
        </w:tc>
        <w:tc>
          <w:tcPr>
            <w:tcW w:w="1800" w:type="dxa"/>
            <w:tcBorders>
              <w:top w:val="single" w:sz="4" w:space="0" w:color="auto"/>
              <w:left w:val="nil"/>
              <w:bottom w:val="single" w:sz="4" w:space="0" w:color="auto"/>
              <w:right w:val="single" w:sz="4" w:space="0" w:color="auto"/>
            </w:tcBorders>
            <w:shd w:val="clear" w:color="auto" w:fill="auto"/>
          </w:tcPr>
          <w:p w14:paraId="23619292"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Subventions - administration</w:t>
            </w:r>
          </w:p>
        </w:tc>
        <w:tc>
          <w:tcPr>
            <w:tcW w:w="2700" w:type="dxa"/>
            <w:tcBorders>
              <w:top w:val="single" w:sz="4" w:space="0" w:color="auto"/>
              <w:left w:val="nil"/>
              <w:bottom w:val="single" w:sz="4" w:space="0" w:color="auto"/>
              <w:right w:val="single" w:sz="4" w:space="0" w:color="auto"/>
            </w:tcBorders>
            <w:shd w:val="clear" w:color="auto" w:fill="auto"/>
          </w:tcPr>
          <w:p w14:paraId="7140A482"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Activité consistant à fournir de l'argent à des organisations externes pour leur permettre de réaliser des activités et des projets spécifiques</w:t>
            </w:r>
          </w:p>
        </w:tc>
        <w:tc>
          <w:tcPr>
            <w:tcW w:w="2700" w:type="dxa"/>
            <w:tcBorders>
              <w:top w:val="single" w:sz="4" w:space="0" w:color="auto"/>
              <w:left w:val="nil"/>
              <w:bottom w:val="single" w:sz="4" w:space="0" w:color="auto"/>
              <w:right w:val="single" w:sz="4" w:space="0" w:color="auto"/>
            </w:tcBorders>
            <w:shd w:val="clear" w:color="auto" w:fill="auto"/>
          </w:tcPr>
          <w:p w14:paraId="57F3F547"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Factures et reçus soumis par les bénéficiaires de la subvention</w:t>
            </w:r>
          </w:p>
        </w:tc>
        <w:tc>
          <w:tcPr>
            <w:tcW w:w="1447" w:type="dxa"/>
            <w:tcBorders>
              <w:top w:val="single" w:sz="4" w:space="0" w:color="auto"/>
              <w:left w:val="nil"/>
              <w:bottom w:val="single" w:sz="4" w:space="0" w:color="auto"/>
              <w:right w:val="single" w:sz="4" w:space="0" w:color="auto"/>
            </w:tcBorders>
            <w:shd w:val="clear" w:color="auto" w:fill="auto"/>
          </w:tcPr>
          <w:p w14:paraId="45158DEB"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Détruire</w:t>
            </w:r>
          </w:p>
        </w:tc>
        <w:tc>
          <w:tcPr>
            <w:tcW w:w="2340" w:type="dxa"/>
            <w:tcBorders>
              <w:top w:val="nil"/>
              <w:left w:val="nil"/>
              <w:bottom w:val="single" w:sz="4" w:space="0" w:color="auto"/>
              <w:right w:val="single" w:sz="4" w:space="0" w:color="auto"/>
            </w:tcBorders>
            <w:shd w:val="clear" w:color="auto" w:fill="auto"/>
          </w:tcPr>
          <w:p w14:paraId="66F24424"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 xml:space="preserve">Reportez-vous à la législation de votre pays concernant les documents d'activité financiers. </w:t>
            </w:r>
          </w:p>
          <w:p w14:paraId="772CF5C3" w14:textId="77777777" w:rsidR="006D3C95" w:rsidRPr="005463F7" w:rsidRDefault="00C11400" w:rsidP="005463F7">
            <w:pPr>
              <w:spacing w:before="40" w:after="40"/>
              <w:rPr>
                <w:rFonts w:ascii="Verdana" w:hAnsi="Verdana" w:cs="Arial"/>
                <w:i/>
                <w:sz w:val="16"/>
                <w:szCs w:val="16"/>
              </w:rPr>
            </w:pPr>
            <w:r w:rsidRPr="005463F7">
              <w:rPr>
                <w:rFonts w:ascii="Verdana" w:hAnsi="Verdana"/>
                <w:i/>
                <w:sz w:val="16"/>
                <w:szCs w:val="16"/>
              </w:rPr>
              <w:t xml:space="preserve">Si aucune législation ne prévoit de durée de conservation, il est recommandé d'attendre 7 à 10 ans après que le document est devenu inactif </w:t>
            </w:r>
          </w:p>
        </w:tc>
        <w:tc>
          <w:tcPr>
            <w:tcW w:w="3060" w:type="dxa"/>
            <w:tcBorders>
              <w:top w:val="nil"/>
              <w:left w:val="nil"/>
              <w:bottom w:val="single" w:sz="4" w:space="0" w:color="auto"/>
              <w:right w:val="single" w:sz="4" w:space="0" w:color="auto"/>
            </w:tcBorders>
            <w:shd w:val="clear" w:color="auto" w:fill="auto"/>
          </w:tcPr>
          <w:p w14:paraId="12DD2E22"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Documents d'activité qui n'ont plus de valeur probante parce que l'obligation de rendre des comptes ou l'obligation légale de conservation a été réalisée</w:t>
            </w:r>
          </w:p>
        </w:tc>
      </w:tr>
      <w:tr w:rsidR="00C11400" w14:paraId="68EFEBE9" w14:textId="77777777" w:rsidTr="00944CA4">
        <w:trPr>
          <w:cantSplit/>
          <w:trHeight w:val="1470"/>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00DA79E6"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DS3/10.2</w:t>
            </w:r>
          </w:p>
        </w:tc>
        <w:tc>
          <w:tcPr>
            <w:tcW w:w="1800" w:type="dxa"/>
            <w:tcBorders>
              <w:top w:val="single" w:sz="4" w:space="0" w:color="auto"/>
              <w:left w:val="nil"/>
              <w:bottom w:val="single" w:sz="4" w:space="0" w:color="auto"/>
              <w:right w:val="single" w:sz="4" w:space="0" w:color="auto"/>
            </w:tcBorders>
            <w:shd w:val="clear" w:color="auto" w:fill="auto"/>
          </w:tcPr>
          <w:p w14:paraId="58832593"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Subventions - accords majeurs</w:t>
            </w:r>
          </w:p>
        </w:tc>
        <w:tc>
          <w:tcPr>
            <w:tcW w:w="2700" w:type="dxa"/>
            <w:tcBorders>
              <w:top w:val="single" w:sz="4" w:space="0" w:color="auto"/>
              <w:left w:val="nil"/>
              <w:bottom w:val="single" w:sz="4" w:space="0" w:color="auto"/>
              <w:right w:val="single" w:sz="4" w:space="0" w:color="auto"/>
            </w:tcBorders>
            <w:shd w:val="clear" w:color="auto" w:fill="auto"/>
          </w:tcPr>
          <w:p w14:paraId="3A455B03"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Activité consistant à fournir de l'argent à des organisations externes pour leur permettre de réaliser des activités et des projets spécifiques</w:t>
            </w:r>
          </w:p>
        </w:tc>
        <w:tc>
          <w:tcPr>
            <w:tcW w:w="2700" w:type="dxa"/>
            <w:tcBorders>
              <w:top w:val="single" w:sz="4" w:space="0" w:color="auto"/>
              <w:left w:val="nil"/>
              <w:bottom w:val="single" w:sz="4" w:space="0" w:color="auto"/>
              <w:right w:val="single" w:sz="4" w:space="0" w:color="auto"/>
            </w:tcBorders>
            <w:shd w:val="clear" w:color="auto" w:fill="auto"/>
          </w:tcPr>
          <w:p w14:paraId="11C14288"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Copies des accords qui définissent les conditions des subventions importantes ; factures et reçus soumis par les bénéficiaires de la subvention</w:t>
            </w:r>
          </w:p>
        </w:tc>
        <w:tc>
          <w:tcPr>
            <w:tcW w:w="1447" w:type="dxa"/>
            <w:tcBorders>
              <w:top w:val="single" w:sz="4" w:space="0" w:color="auto"/>
              <w:left w:val="nil"/>
              <w:bottom w:val="single" w:sz="4" w:space="0" w:color="auto"/>
              <w:right w:val="single" w:sz="4" w:space="0" w:color="auto"/>
            </w:tcBorders>
            <w:shd w:val="clear" w:color="auto" w:fill="auto"/>
          </w:tcPr>
          <w:p w14:paraId="3E2216FA"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Archiver</w:t>
            </w:r>
          </w:p>
        </w:tc>
        <w:tc>
          <w:tcPr>
            <w:tcW w:w="2340" w:type="dxa"/>
            <w:tcBorders>
              <w:top w:val="single" w:sz="4" w:space="0" w:color="auto"/>
              <w:left w:val="nil"/>
              <w:bottom w:val="single" w:sz="4" w:space="0" w:color="auto"/>
              <w:right w:val="single" w:sz="4" w:space="0" w:color="auto"/>
            </w:tcBorders>
            <w:shd w:val="clear" w:color="auto" w:fill="auto"/>
          </w:tcPr>
          <w:p w14:paraId="3CD837CF"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3060" w:type="dxa"/>
            <w:tcBorders>
              <w:top w:val="single" w:sz="4" w:space="0" w:color="auto"/>
              <w:left w:val="nil"/>
              <w:bottom w:val="single" w:sz="4" w:space="0" w:color="auto"/>
              <w:right w:val="single" w:sz="4" w:space="0" w:color="auto"/>
            </w:tcBorders>
            <w:shd w:val="clear" w:color="auto" w:fill="auto"/>
          </w:tcPr>
          <w:p w14:paraId="4DE1C283"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Documents d'activité qui sont nécessaires pour la responsabilité sur le long terme ; documents d'activité qui fournissent des preuves de décisions importantes des départements gouvernementaux</w:t>
            </w:r>
          </w:p>
        </w:tc>
      </w:tr>
      <w:tr w:rsidR="00C11400" w14:paraId="29692D00" w14:textId="77777777" w:rsidTr="00944CA4">
        <w:trPr>
          <w:cantSplit/>
          <w:trHeight w:val="345"/>
        </w:trPr>
        <w:tc>
          <w:tcPr>
            <w:tcW w:w="3371" w:type="dxa"/>
            <w:gridSpan w:val="2"/>
            <w:tcBorders>
              <w:top w:val="single" w:sz="4" w:space="0" w:color="auto"/>
              <w:left w:val="single" w:sz="4" w:space="0" w:color="auto"/>
              <w:bottom w:val="single" w:sz="4" w:space="0" w:color="auto"/>
              <w:right w:val="single" w:sz="4" w:space="0" w:color="auto"/>
            </w:tcBorders>
            <w:shd w:val="clear" w:color="auto" w:fill="auto"/>
          </w:tcPr>
          <w:p w14:paraId="573A3F0E" w14:textId="77777777" w:rsidR="006D3C95" w:rsidRPr="005463F7" w:rsidRDefault="00C11400" w:rsidP="005463F7">
            <w:pPr>
              <w:spacing w:before="40" w:after="40"/>
              <w:rPr>
                <w:rFonts w:ascii="Verdana" w:hAnsi="Verdana" w:cs="Arial"/>
                <w:i/>
                <w:iCs/>
                <w:sz w:val="16"/>
                <w:szCs w:val="16"/>
              </w:rPr>
            </w:pPr>
            <w:r w:rsidRPr="005463F7">
              <w:rPr>
                <w:rFonts w:ascii="Verdana" w:hAnsi="Verdana"/>
                <w:b/>
                <w:i/>
                <w:sz w:val="16"/>
                <w:szCs w:val="16"/>
              </w:rPr>
              <w:t>*DÉFINITION :</w:t>
            </w:r>
          </w:p>
        </w:tc>
        <w:tc>
          <w:tcPr>
            <w:tcW w:w="12252" w:type="dxa"/>
            <w:gridSpan w:val="5"/>
            <w:tcBorders>
              <w:top w:val="single" w:sz="4" w:space="0" w:color="auto"/>
              <w:left w:val="single" w:sz="4" w:space="0" w:color="auto"/>
              <w:bottom w:val="single" w:sz="4" w:space="0" w:color="auto"/>
              <w:right w:val="single" w:sz="4" w:space="0" w:color="auto"/>
            </w:tcBorders>
            <w:shd w:val="clear" w:color="auto" w:fill="auto"/>
          </w:tcPr>
          <w:p w14:paraId="7091EE20" w14:textId="77777777" w:rsidR="006D3C95" w:rsidRPr="005463F7" w:rsidRDefault="00C11400" w:rsidP="005463F7">
            <w:pPr>
              <w:spacing w:before="40" w:after="40"/>
              <w:rPr>
                <w:rFonts w:ascii="Verdana" w:hAnsi="Verdana" w:cs="Arial"/>
                <w:i/>
                <w:iCs/>
                <w:sz w:val="16"/>
                <w:szCs w:val="16"/>
              </w:rPr>
            </w:pPr>
            <w:r w:rsidRPr="005463F7">
              <w:rPr>
                <w:rFonts w:ascii="Verdana" w:hAnsi="Verdana"/>
                <w:i/>
                <w:sz w:val="16"/>
                <w:szCs w:val="16"/>
              </w:rPr>
              <w:t>* Subventions dépassant un certain montant, à déterminer lors de l'adaptation du Plan de mise au rebut. Consultez la Directive 9 Adaptation du calendrier de mise au rebut pour de plus amples informations</w:t>
            </w:r>
          </w:p>
        </w:tc>
      </w:tr>
      <w:tr w:rsidR="00C11400" w14:paraId="5E33954A" w14:textId="77777777" w:rsidTr="00944CA4">
        <w:trPr>
          <w:cantSplit/>
          <w:trHeight w:val="1260"/>
        </w:trPr>
        <w:tc>
          <w:tcPr>
            <w:tcW w:w="1571" w:type="dxa"/>
            <w:tcBorders>
              <w:top w:val="single" w:sz="4" w:space="0" w:color="auto"/>
              <w:left w:val="single" w:sz="4" w:space="0" w:color="auto"/>
              <w:bottom w:val="nil"/>
              <w:right w:val="single" w:sz="4" w:space="0" w:color="auto"/>
            </w:tcBorders>
            <w:shd w:val="clear" w:color="auto" w:fill="auto"/>
          </w:tcPr>
          <w:p w14:paraId="42F017B7" w14:textId="77777777" w:rsidR="006D3C95" w:rsidRPr="005463F7" w:rsidRDefault="00C11400" w:rsidP="005463F7">
            <w:pPr>
              <w:keepNext/>
              <w:keepLines/>
              <w:spacing w:before="40" w:after="40"/>
              <w:rPr>
                <w:rFonts w:ascii="Verdana" w:hAnsi="Verdana" w:cs="Arial"/>
                <w:sz w:val="16"/>
                <w:szCs w:val="16"/>
              </w:rPr>
            </w:pPr>
            <w:r w:rsidRPr="005463F7">
              <w:rPr>
                <w:rFonts w:ascii="Verdana" w:hAnsi="Verdana"/>
                <w:sz w:val="16"/>
                <w:szCs w:val="16"/>
              </w:rPr>
              <w:lastRenderedPageBreak/>
              <w:t>DS3/10.3</w:t>
            </w:r>
          </w:p>
        </w:tc>
        <w:tc>
          <w:tcPr>
            <w:tcW w:w="1800" w:type="dxa"/>
            <w:tcBorders>
              <w:top w:val="single" w:sz="4" w:space="0" w:color="auto"/>
              <w:left w:val="nil"/>
              <w:bottom w:val="nil"/>
              <w:right w:val="single" w:sz="4" w:space="0" w:color="auto"/>
            </w:tcBorders>
            <w:shd w:val="clear" w:color="auto" w:fill="auto"/>
          </w:tcPr>
          <w:p w14:paraId="0FCAA299" w14:textId="77777777" w:rsidR="006D3C95" w:rsidRPr="005463F7" w:rsidRDefault="00C11400" w:rsidP="005463F7">
            <w:pPr>
              <w:keepNext/>
              <w:keepLines/>
              <w:spacing w:before="40" w:after="40"/>
              <w:rPr>
                <w:rFonts w:ascii="Verdana" w:hAnsi="Verdana" w:cs="Arial"/>
                <w:sz w:val="16"/>
                <w:szCs w:val="16"/>
              </w:rPr>
            </w:pPr>
            <w:r w:rsidRPr="005463F7">
              <w:rPr>
                <w:rFonts w:ascii="Verdana" w:hAnsi="Verdana"/>
                <w:sz w:val="16"/>
                <w:szCs w:val="16"/>
              </w:rPr>
              <w:t>Subventions - accords mineurs</w:t>
            </w:r>
          </w:p>
        </w:tc>
        <w:tc>
          <w:tcPr>
            <w:tcW w:w="2700" w:type="dxa"/>
            <w:tcBorders>
              <w:top w:val="single" w:sz="4" w:space="0" w:color="auto"/>
              <w:left w:val="nil"/>
              <w:bottom w:val="nil"/>
              <w:right w:val="single" w:sz="4" w:space="0" w:color="auto"/>
            </w:tcBorders>
            <w:shd w:val="clear" w:color="auto" w:fill="auto"/>
          </w:tcPr>
          <w:p w14:paraId="6BCC7643" w14:textId="77777777" w:rsidR="006D3C95" w:rsidRPr="005463F7" w:rsidRDefault="00C11400" w:rsidP="005463F7">
            <w:pPr>
              <w:keepNext/>
              <w:keepLines/>
              <w:spacing w:before="40" w:after="40"/>
              <w:rPr>
                <w:rFonts w:ascii="Verdana" w:hAnsi="Verdana" w:cs="Arial"/>
                <w:sz w:val="16"/>
                <w:szCs w:val="16"/>
              </w:rPr>
            </w:pPr>
            <w:r w:rsidRPr="005463F7">
              <w:rPr>
                <w:rFonts w:ascii="Verdana" w:hAnsi="Verdana"/>
                <w:sz w:val="16"/>
                <w:szCs w:val="16"/>
              </w:rPr>
              <w:t>Activité consistant à fournir de l'argent à des organisations externes pour leur permettre de réaliser des activités et des projets spécifiques</w:t>
            </w:r>
          </w:p>
        </w:tc>
        <w:tc>
          <w:tcPr>
            <w:tcW w:w="2700" w:type="dxa"/>
            <w:tcBorders>
              <w:top w:val="single" w:sz="4" w:space="0" w:color="auto"/>
              <w:left w:val="nil"/>
              <w:bottom w:val="nil"/>
              <w:right w:val="single" w:sz="4" w:space="0" w:color="auto"/>
            </w:tcBorders>
            <w:shd w:val="clear" w:color="auto" w:fill="auto"/>
          </w:tcPr>
          <w:p w14:paraId="1DE1C866" w14:textId="77777777" w:rsidR="006D3C95" w:rsidRPr="005463F7" w:rsidRDefault="00C11400" w:rsidP="005463F7">
            <w:pPr>
              <w:keepNext/>
              <w:keepLines/>
              <w:spacing w:before="40" w:after="40"/>
              <w:rPr>
                <w:rFonts w:ascii="Verdana" w:hAnsi="Verdana" w:cs="Arial"/>
                <w:sz w:val="16"/>
                <w:szCs w:val="16"/>
              </w:rPr>
            </w:pPr>
            <w:r w:rsidRPr="005463F7">
              <w:rPr>
                <w:rFonts w:ascii="Verdana" w:hAnsi="Verdana"/>
                <w:sz w:val="16"/>
                <w:szCs w:val="16"/>
              </w:rPr>
              <w:t>Copies des accords qui définissent les conditions des subventions de moindre importance ; factures et reçus soumis par les bénéficiaires de la subvention</w:t>
            </w:r>
          </w:p>
        </w:tc>
        <w:tc>
          <w:tcPr>
            <w:tcW w:w="1447" w:type="dxa"/>
            <w:tcBorders>
              <w:top w:val="single" w:sz="4" w:space="0" w:color="auto"/>
              <w:left w:val="nil"/>
              <w:bottom w:val="nil"/>
              <w:right w:val="single" w:sz="4" w:space="0" w:color="auto"/>
            </w:tcBorders>
            <w:shd w:val="clear" w:color="auto" w:fill="auto"/>
          </w:tcPr>
          <w:p w14:paraId="79D1C5CC" w14:textId="77777777" w:rsidR="006D3C95" w:rsidRPr="005463F7" w:rsidRDefault="00C11400" w:rsidP="005463F7">
            <w:pPr>
              <w:keepNext/>
              <w:keepLines/>
              <w:spacing w:before="40" w:after="40"/>
              <w:rPr>
                <w:rFonts w:ascii="Verdana" w:hAnsi="Verdana" w:cs="Arial"/>
                <w:b/>
                <w:bCs/>
                <w:sz w:val="16"/>
                <w:szCs w:val="16"/>
              </w:rPr>
            </w:pPr>
            <w:r w:rsidRPr="005463F7">
              <w:rPr>
                <w:rFonts w:ascii="Verdana" w:hAnsi="Verdana"/>
                <w:b/>
                <w:sz w:val="16"/>
                <w:szCs w:val="16"/>
              </w:rPr>
              <w:t>Détruire</w:t>
            </w:r>
          </w:p>
        </w:tc>
        <w:tc>
          <w:tcPr>
            <w:tcW w:w="2340" w:type="dxa"/>
            <w:tcBorders>
              <w:top w:val="single" w:sz="4" w:space="0" w:color="auto"/>
              <w:left w:val="nil"/>
              <w:bottom w:val="single" w:sz="4" w:space="0" w:color="auto"/>
              <w:right w:val="single" w:sz="4" w:space="0" w:color="auto"/>
            </w:tcBorders>
            <w:shd w:val="clear" w:color="auto" w:fill="auto"/>
          </w:tcPr>
          <w:p w14:paraId="7F9E0DA7"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 xml:space="preserve">Reportez-vous à la législation de votre pays concernant les documents d'activité financiers. </w:t>
            </w:r>
          </w:p>
          <w:p w14:paraId="6D7ECB42" w14:textId="77777777" w:rsidR="006D3C95" w:rsidRPr="005463F7" w:rsidRDefault="00C11400" w:rsidP="005463F7">
            <w:pPr>
              <w:spacing w:before="40" w:after="40"/>
              <w:rPr>
                <w:rFonts w:ascii="Verdana" w:hAnsi="Verdana" w:cs="Arial"/>
                <w:i/>
                <w:sz w:val="16"/>
                <w:szCs w:val="16"/>
              </w:rPr>
            </w:pPr>
            <w:r w:rsidRPr="005463F7">
              <w:rPr>
                <w:rFonts w:ascii="Verdana" w:hAnsi="Verdana"/>
                <w:i/>
                <w:sz w:val="16"/>
                <w:szCs w:val="16"/>
              </w:rPr>
              <w:t xml:space="preserve">Si aucune législation ne prévoit de durée de conservation, il est recommandé d'attendre 7 à 10 ans après que le document est devenu inactif </w:t>
            </w:r>
          </w:p>
        </w:tc>
        <w:tc>
          <w:tcPr>
            <w:tcW w:w="3060" w:type="dxa"/>
            <w:tcBorders>
              <w:top w:val="single" w:sz="4" w:space="0" w:color="auto"/>
              <w:left w:val="nil"/>
              <w:bottom w:val="single" w:sz="4" w:space="0" w:color="auto"/>
              <w:right w:val="single" w:sz="4" w:space="0" w:color="auto"/>
            </w:tcBorders>
            <w:shd w:val="clear" w:color="auto" w:fill="auto"/>
          </w:tcPr>
          <w:p w14:paraId="34488C1A" w14:textId="77777777" w:rsidR="006D3C95" w:rsidRPr="005463F7" w:rsidRDefault="00C11400" w:rsidP="005463F7">
            <w:pPr>
              <w:keepNext/>
              <w:keepLines/>
              <w:spacing w:before="40" w:after="40"/>
              <w:rPr>
                <w:rFonts w:ascii="Verdana" w:hAnsi="Verdana" w:cs="Arial"/>
                <w:sz w:val="16"/>
                <w:szCs w:val="16"/>
              </w:rPr>
            </w:pPr>
            <w:r w:rsidRPr="005463F7">
              <w:rPr>
                <w:rFonts w:ascii="Verdana" w:hAnsi="Verdana"/>
                <w:sz w:val="16"/>
                <w:szCs w:val="16"/>
              </w:rPr>
              <w:t>Documents d'activité qui n'ont plus de valeur probante parce que l'obligation de rendre des comptes ou l'obligation légale de conservation a été réalisée</w:t>
            </w:r>
          </w:p>
        </w:tc>
      </w:tr>
      <w:tr w:rsidR="00C11400" w14:paraId="5FD23BE1" w14:textId="77777777" w:rsidTr="00944CA4">
        <w:trPr>
          <w:cantSplit/>
          <w:trHeight w:val="283"/>
        </w:trPr>
        <w:tc>
          <w:tcPr>
            <w:tcW w:w="3371" w:type="dxa"/>
            <w:gridSpan w:val="2"/>
            <w:tcBorders>
              <w:top w:val="single" w:sz="4" w:space="0" w:color="auto"/>
              <w:left w:val="single" w:sz="4" w:space="0" w:color="auto"/>
              <w:bottom w:val="single" w:sz="4" w:space="0" w:color="auto"/>
              <w:right w:val="single" w:sz="4" w:space="0" w:color="auto"/>
            </w:tcBorders>
            <w:shd w:val="clear" w:color="auto" w:fill="auto"/>
          </w:tcPr>
          <w:p w14:paraId="7BF31B89" w14:textId="77777777" w:rsidR="006D3C95" w:rsidRPr="005463F7" w:rsidRDefault="00C11400" w:rsidP="005463F7">
            <w:pPr>
              <w:spacing w:before="40" w:after="40"/>
              <w:rPr>
                <w:rFonts w:ascii="Verdana" w:hAnsi="Verdana" w:cs="Arial"/>
                <w:i/>
                <w:sz w:val="16"/>
                <w:szCs w:val="16"/>
              </w:rPr>
            </w:pPr>
            <w:r w:rsidRPr="005463F7">
              <w:rPr>
                <w:rFonts w:ascii="Verdana" w:hAnsi="Verdana"/>
                <w:b/>
                <w:i/>
                <w:sz w:val="16"/>
                <w:szCs w:val="16"/>
              </w:rPr>
              <w:t>*DÉFINITION :</w:t>
            </w:r>
          </w:p>
        </w:tc>
        <w:tc>
          <w:tcPr>
            <w:tcW w:w="12252" w:type="dxa"/>
            <w:gridSpan w:val="5"/>
            <w:tcBorders>
              <w:top w:val="single" w:sz="4" w:space="0" w:color="auto"/>
              <w:left w:val="nil"/>
              <w:bottom w:val="single" w:sz="4" w:space="0" w:color="auto"/>
              <w:right w:val="single" w:sz="4" w:space="0" w:color="auto"/>
            </w:tcBorders>
            <w:shd w:val="clear" w:color="auto" w:fill="auto"/>
          </w:tcPr>
          <w:p w14:paraId="387446F0" w14:textId="77777777" w:rsidR="006D3C95" w:rsidRPr="005463F7" w:rsidRDefault="00C11400" w:rsidP="005463F7">
            <w:pPr>
              <w:spacing w:before="40" w:after="40"/>
              <w:rPr>
                <w:rFonts w:ascii="Verdana" w:hAnsi="Verdana" w:cs="Arial"/>
                <w:i/>
                <w:sz w:val="16"/>
                <w:szCs w:val="16"/>
              </w:rPr>
            </w:pPr>
            <w:r w:rsidRPr="005463F7">
              <w:rPr>
                <w:rFonts w:ascii="Verdana" w:hAnsi="Verdana"/>
                <w:i/>
                <w:sz w:val="16"/>
                <w:szCs w:val="16"/>
              </w:rPr>
              <w:t>*Subventions qui n'entrent pas dans la catégorie des accords importants</w:t>
            </w:r>
          </w:p>
        </w:tc>
      </w:tr>
      <w:tr w:rsidR="00C11400" w14:paraId="74B676DD" w14:textId="77777777" w:rsidTr="00944CA4">
        <w:trPr>
          <w:cantSplit/>
          <w:trHeight w:val="1245"/>
        </w:trPr>
        <w:tc>
          <w:tcPr>
            <w:tcW w:w="1571" w:type="dxa"/>
            <w:tcBorders>
              <w:top w:val="nil"/>
              <w:left w:val="single" w:sz="4" w:space="0" w:color="auto"/>
              <w:bottom w:val="single" w:sz="4" w:space="0" w:color="auto"/>
              <w:right w:val="single" w:sz="4" w:space="0" w:color="auto"/>
            </w:tcBorders>
            <w:shd w:val="clear" w:color="auto" w:fill="auto"/>
          </w:tcPr>
          <w:p w14:paraId="1F5006A6"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DS3/11.1</w:t>
            </w:r>
          </w:p>
        </w:tc>
        <w:tc>
          <w:tcPr>
            <w:tcW w:w="1800" w:type="dxa"/>
            <w:tcBorders>
              <w:top w:val="nil"/>
              <w:left w:val="nil"/>
              <w:bottom w:val="single" w:sz="4" w:space="0" w:color="auto"/>
              <w:right w:val="single" w:sz="4" w:space="0" w:color="auto"/>
            </w:tcBorders>
            <w:shd w:val="clear" w:color="auto" w:fill="auto"/>
          </w:tcPr>
          <w:p w14:paraId="5C1BD4F6"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Assurance</w:t>
            </w:r>
          </w:p>
        </w:tc>
        <w:tc>
          <w:tcPr>
            <w:tcW w:w="2700" w:type="dxa"/>
            <w:tcBorders>
              <w:top w:val="nil"/>
              <w:left w:val="nil"/>
              <w:bottom w:val="single" w:sz="4" w:space="0" w:color="auto"/>
              <w:right w:val="single" w:sz="4" w:space="0" w:color="auto"/>
            </w:tcBorders>
            <w:shd w:val="clear" w:color="auto" w:fill="auto"/>
          </w:tcPr>
          <w:p w14:paraId="32C5C639"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Activité consistant à souscrire une prime pour couvrir la perte ou le dommage d'un bien ou d'un individu dont l'organisation est responsable</w:t>
            </w:r>
          </w:p>
        </w:tc>
        <w:tc>
          <w:tcPr>
            <w:tcW w:w="2700" w:type="dxa"/>
            <w:tcBorders>
              <w:top w:val="nil"/>
              <w:left w:val="nil"/>
              <w:bottom w:val="single" w:sz="4" w:space="0" w:color="auto"/>
              <w:right w:val="single" w:sz="4" w:space="0" w:color="auto"/>
            </w:tcBorders>
            <w:shd w:val="clear" w:color="auto" w:fill="auto"/>
          </w:tcPr>
          <w:p w14:paraId="68523EEA"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Documents relatifs aux polices d'assurance et à leur renouvellement, dossiers d'enquête sur les sinistres</w:t>
            </w:r>
          </w:p>
        </w:tc>
        <w:tc>
          <w:tcPr>
            <w:tcW w:w="1447" w:type="dxa"/>
            <w:tcBorders>
              <w:top w:val="nil"/>
              <w:left w:val="nil"/>
              <w:bottom w:val="single" w:sz="4" w:space="0" w:color="auto"/>
              <w:right w:val="single" w:sz="4" w:space="0" w:color="auto"/>
            </w:tcBorders>
            <w:shd w:val="clear" w:color="auto" w:fill="auto"/>
          </w:tcPr>
          <w:p w14:paraId="3644786A"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Détruire</w:t>
            </w:r>
          </w:p>
        </w:tc>
        <w:tc>
          <w:tcPr>
            <w:tcW w:w="2340" w:type="dxa"/>
            <w:tcBorders>
              <w:top w:val="nil"/>
              <w:left w:val="nil"/>
              <w:bottom w:val="single" w:sz="4" w:space="0" w:color="auto"/>
              <w:right w:val="single" w:sz="4" w:space="0" w:color="auto"/>
            </w:tcBorders>
            <w:shd w:val="clear" w:color="auto" w:fill="auto"/>
          </w:tcPr>
          <w:p w14:paraId="7BCC5970"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 xml:space="preserve">Reportez-vous à la législation de votre pays concernant les documents d'activité financiers. </w:t>
            </w:r>
          </w:p>
          <w:p w14:paraId="69902335" w14:textId="77777777" w:rsidR="006D3C95" w:rsidRPr="005463F7" w:rsidRDefault="00C11400" w:rsidP="005463F7">
            <w:pPr>
              <w:spacing w:before="40" w:after="40"/>
              <w:rPr>
                <w:rFonts w:ascii="Verdana" w:hAnsi="Verdana" w:cs="Arial"/>
                <w:i/>
                <w:sz w:val="16"/>
                <w:szCs w:val="16"/>
              </w:rPr>
            </w:pPr>
            <w:r w:rsidRPr="005463F7">
              <w:rPr>
                <w:rFonts w:ascii="Verdana" w:hAnsi="Verdana"/>
                <w:i/>
                <w:sz w:val="16"/>
                <w:szCs w:val="16"/>
              </w:rPr>
              <w:t xml:space="preserve">Si aucune législation ne prévoit de durée de conservation, il est recommandé d'attendre 7 à 10 ans après que le document est devenu inactif </w:t>
            </w:r>
          </w:p>
        </w:tc>
        <w:tc>
          <w:tcPr>
            <w:tcW w:w="3060" w:type="dxa"/>
            <w:tcBorders>
              <w:top w:val="nil"/>
              <w:left w:val="nil"/>
              <w:bottom w:val="single" w:sz="4" w:space="0" w:color="auto"/>
              <w:right w:val="single" w:sz="4" w:space="0" w:color="auto"/>
            </w:tcBorders>
            <w:shd w:val="clear" w:color="auto" w:fill="auto"/>
          </w:tcPr>
          <w:p w14:paraId="59A39C77"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Documents d'activité qui n'ont plus de valeur probante parce que l'obligation de rendre des comptes ou l'obligation légale de conservation a été réalisée</w:t>
            </w:r>
          </w:p>
        </w:tc>
      </w:tr>
      <w:tr w:rsidR="00C11400" w14:paraId="73B31E2B" w14:textId="77777777" w:rsidTr="00944CA4">
        <w:trPr>
          <w:cantSplit/>
          <w:trHeight w:val="1890"/>
        </w:trPr>
        <w:tc>
          <w:tcPr>
            <w:tcW w:w="1571" w:type="dxa"/>
            <w:tcBorders>
              <w:top w:val="nil"/>
              <w:left w:val="single" w:sz="4" w:space="0" w:color="auto"/>
              <w:bottom w:val="single" w:sz="4" w:space="0" w:color="auto"/>
              <w:right w:val="single" w:sz="4" w:space="0" w:color="auto"/>
            </w:tcBorders>
            <w:shd w:val="clear" w:color="auto" w:fill="auto"/>
          </w:tcPr>
          <w:p w14:paraId="16FB033C"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DS3/12.1</w:t>
            </w:r>
          </w:p>
        </w:tc>
        <w:tc>
          <w:tcPr>
            <w:tcW w:w="1800" w:type="dxa"/>
            <w:tcBorders>
              <w:top w:val="nil"/>
              <w:left w:val="nil"/>
              <w:bottom w:val="single" w:sz="4" w:space="0" w:color="auto"/>
              <w:right w:val="single" w:sz="4" w:space="0" w:color="auto"/>
            </w:tcBorders>
            <w:shd w:val="clear" w:color="auto" w:fill="auto"/>
          </w:tcPr>
          <w:p w14:paraId="36B7CD85"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Enquêtes</w:t>
            </w:r>
          </w:p>
        </w:tc>
        <w:tc>
          <w:tcPr>
            <w:tcW w:w="2700" w:type="dxa"/>
            <w:tcBorders>
              <w:top w:val="nil"/>
              <w:left w:val="nil"/>
              <w:bottom w:val="single" w:sz="4" w:space="0" w:color="auto"/>
              <w:right w:val="single" w:sz="4" w:space="0" w:color="auto"/>
            </w:tcBorders>
            <w:shd w:val="clear" w:color="auto" w:fill="auto"/>
          </w:tcPr>
          <w:p w14:paraId="44542E0C"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Activité consistant à examiner les éventuels cas de corruption, de fraude ou de mauvaise gestion de l'argent ou des biens du gouvernement.</w:t>
            </w:r>
          </w:p>
        </w:tc>
        <w:tc>
          <w:tcPr>
            <w:tcW w:w="2700" w:type="dxa"/>
            <w:tcBorders>
              <w:top w:val="nil"/>
              <w:left w:val="nil"/>
              <w:bottom w:val="single" w:sz="4" w:space="0" w:color="auto"/>
              <w:right w:val="single" w:sz="4" w:space="0" w:color="auto"/>
            </w:tcBorders>
            <w:shd w:val="clear" w:color="auto" w:fill="auto"/>
          </w:tcPr>
          <w:p w14:paraId="6C776E2E"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Courriers électroniques, lettres et autres correspondances faisant état de corruption ou de fraude ; instructions ou conseils aux autorités chargées de l'enquête, y compris la police et les auditeurs ; preuves recueillies dans le cadre d'une enquête ; rapports d'enquête</w:t>
            </w:r>
          </w:p>
        </w:tc>
        <w:tc>
          <w:tcPr>
            <w:tcW w:w="1447" w:type="dxa"/>
            <w:tcBorders>
              <w:top w:val="nil"/>
              <w:left w:val="nil"/>
              <w:bottom w:val="single" w:sz="4" w:space="0" w:color="auto"/>
              <w:right w:val="single" w:sz="4" w:space="0" w:color="auto"/>
            </w:tcBorders>
            <w:shd w:val="clear" w:color="auto" w:fill="auto"/>
          </w:tcPr>
          <w:p w14:paraId="3CCAC329"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Archiver</w:t>
            </w:r>
          </w:p>
        </w:tc>
        <w:tc>
          <w:tcPr>
            <w:tcW w:w="2340" w:type="dxa"/>
            <w:tcBorders>
              <w:top w:val="nil"/>
              <w:left w:val="nil"/>
              <w:bottom w:val="single" w:sz="4" w:space="0" w:color="auto"/>
              <w:right w:val="single" w:sz="4" w:space="0" w:color="auto"/>
            </w:tcBorders>
            <w:shd w:val="clear" w:color="auto" w:fill="auto"/>
          </w:tcPr>
          <w:p w14:paraId="49ADDDD3"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Référez-vous à la législation ou aux règles/règlements des Archives nationales pour connaître la durée de conservation des documents d'activité avant leur transfert aux Archives</w:t>
            </w:r>
          </w:p>
          <w:p w14:paraId="2E23D101" w14:textId="77777777" w:rsidR="006D3C95" w:rsidRPr="005463F7" w:rsidRDefault="006D3C95" w:rsidP="005463F7">
            <w:pPr>
              <w:spacing w:before="40" w:after="40"/>
              <w:rPr>
                <w:rFonts w:ascii="Verdana" w:hAnsi="Verdana" w:cs="Arial"/>
                <w:sz w:val="16"/>
                <w:szCs w:val="16"/>
              </w:rPr>
            </w:pPr>
          </w:p>
        </w:tc>
        <w:tc>
          <w:tcPr>
            <w:tcW w:w="3060" w:type="dxa"/>
            <w:tcBorders>
              <w:top w:val="nil"/>
              <w:left w:val="nil"/>
              <w:bottom w:val="single" w:sz="4" w:space="0" w:color="auto"/>
              <w:right w:val="single" w:sz="4" w:space="0" w:color="auto"/>
            </w:tcBorders>
            <w:shd w:val="clear" w:color="auto" w:fill="auto"/>
          </w:tcPr>
          <w:p w14:paraId="2F15D5AD"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Documents qui fournissent la preuve d'un événement clé qui est important pour un département gouvernemental particulier</w:t>
            </w:r>
          </w:p>
        </w:tc>
      </w:tr>
      <w:tr w:rsidR="00C11400" w14:paraId="35BE7229" w14:textId="77777777" w:rsidTr="00944CA4">
        <w:trPr>
          <w:cantSplit/>
          <w:trHeight w:val="967"/>
        </w:trPr>
        <w:tc>
          <w:tcPr>
            <w:tcW w:w="1571" w:type="dxa"/>
            <w:tcBorders>
              <w:top w:val="nil"/>
              <w:left w:val="single" w:sz="4" w:space="0" w:color="auto"/>
              <w:bottom w:val="single" w:sz="4" w:space="0" w:color="auto"/>
              <w:right w:val="single" w:sz="4" w:space="0" w:color="auto"/>
            </w:tcBorders>
            <w:shd w:val="clear" w:color="auto" w:fill="auto"/>
          </w:tcPr>
          <w:p w14:paraId="39994D09"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lastRenderedPageBreak/>
              <w:t>DS3/13.1</w:t>
            </w:r>
          </w:p>
        </w:tc>
        <w:tc>
          <w:tcPr>
            <w:tcW w:w="1800" w:type="dxa"/>
            <w:tcBorders>
              <w:top w:val="nil"/>
              <w:left w:val="nil"/>
              <w:bottom w:val="single" w:sz="4" w:space="0" w:color="auto"/>
              <w:right w:val="single" w:sz="4" w:space="0" w:color="auto"/>
            </w:tcBorders>
            <w:shd w:val="clear" w:color="auto" w:fill="auto"/>
          </w:tcPr>
          <w:p w14:paraId="492D1E06"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Administration des salaires</w:t>
            </w:r>
          </w:p>
        </w:tc>
        <w:tc>
          <w:tcPr>
            <w:tcW w:w="2700" w:type="dxa"/>
            <w:tcBorders>
              <w:top w:val="nil"/>
              <w:left w:val="nil"/>
              <w:bottom w:val="single" w:sz="4" w:space="0" w:color="auto"/>
              <w:right w:val="single" w:sz="4" w:space="0" w:color="auto"/>
            </w:tcBorders>
            <w:shd w:val="clear" w:color="auto" w:fill="auto"/>
          </w:tcPr>
          <w:p w14:paraId="62E59828"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Activité consistant à effectuer des paiements réguliers ou occasionnels de traitements, salaires et indemnités aux membres du personnel</w:t>
            </w:r>
          </w:p>
        </w:tc>
        <w:tc>
          <w:tcPr>
            <w:tcW w:w="2700" w:type="dxa"/>
            <w:tcBorders>
              <w:top w:val="nil"/>
              <w:left w:val="nil"/>
              <w:bottom w:val="single" w:sz="4" w:space="0" w:color="auto"/>
              <w:right w:val="single" w:sz="4" w:space="0" w:color="auto"/>
            </w:tcBorders>
            <w:shd w:val="clear" w:color="auto" w:fill="auto"/>
          </w:tcPr>
          <w:p w14:paraId="1D0B176A"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Autorisations du personnel à effectuer des déductions sur les salaires ; feuilles de calcul et calculs des indemnités à verser ; reçus et relevés des fonds de prévoyance ou d’autres prestataires</w:t>
            </w:r>
          </w:p>
        </w:tc>
        <w:tc>
          <w:tcPr>
            <w:tcW w:w="1447" w:type="dxa"/>
            <w:tcBorders>
              <w:top w:val="nil"/>
              <w:left w:val="nil"/>
              <w:bottom w:val="single" w:sz="4" w:space="0" w:color="auto"/>
              <w:right w:val="single" w:sz="4" w:space="0" w:color="auto"/>
            </w:tcBorders>
            <w:shd w:val="clear" w:color="auto" w:fill="auto"/>
          </w:tcPr>
          <w:p w14:paraId="4D8E1207"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Détruire</w:t>
            </w:r>
          </w:p>
        </w:tc>
        <w:tc>
          <w:tcPr>
            <w:tcW w:w="2340" w:type="dxa"/>
            <w:tcBorders>
              <w:top w:val="nil"/>
              <w:left w:val="nil"/>
              <w:bottom w:val="single" w:sz="4" w:space="0" w:color="auto"/>
              <w:right w:val="single" w:sz="4" w:space="0" w:color="auto"/>
            </w:tcBorders>
            <w:shd w:val="clear" w:color="auto" w:fill="auto"/>
          </w:tcPr>
          <w:p w14:paraId="5E566C2F"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 xml:space="preserve">Reportez-vous à la législation de votre pays concernant les documents d'activité financiers. </w:t>
            </w:r>
          </w:p>
          <w:p w14:paraId="34813884" w14:textId="77777777" w:rsidR="006D3C95" w:rsidRPr="005463F7" w:rsidRDefault="00C11400" w:rsidP="005463F7">
            <w:pPr>
              <w:spacing w:before="40" w:after="40"/>
              <w:rPr>
                <w:rFonts w:ascii="Verdana" w:hAnsi="Verdana" w:cs="Arial"/>
                <w:i/>
                <w:sz w:val="16"/>
                <w:szCs w:val="16"/>
              </w:rPr>
            </w:pPr>
            <w:r w:rsidRPr="005463F7">
              <w:rPr>
                <w:rFonts w:ascii="Verdana" w:hAnsi="Verdana"/>
                <w:i/>
                <w:sz w:val="16"/>
                <w:szCs w:val="16"/>
              </w:rPr>
              <w:t xml:space="preserve">Si aucune législation ne prévoit de durée de conservation, il est recommandé d'attendre 7 à 10 ans après que le document est devenu inactif </w:t>
            </w:r>
          </w:p>
        </w:tc>
        <w:tc>
          <w:tcPr>
            <w:tcW w:w="3060" w:type="dxa"/>
            <w:tcBorders>
              <w:top w:val="nil"/>
              <w:left w:val="nil"/>
              <w:bottom w:val="single" w:sz="4" w:space="0" w:color="auto"/>
              <w:right w:val="single" w:sz="4" w:space="0" w:color="auto"/>
            </w:tcBorders>
            <w:shd w:val="clear" w:color="auto" w:fill="auto"/>
          </w:tcPr>
          <w:p w14:paraId="5C61F9F1"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Documents d'activité qui n'ont plus de valeur probante parce que l'obligation de rendre des comptes ou l'obligation légale de conservation a été réalisée</w:t>
            </w:r>
          </w:p>
        </w:tc>
      </w:tr>
      <w:tr w:rsidR="00C11400" w14:paraId="04F66DC0" w14:textId="77777777" w:rsidTr="00944CA4">
        <w:trPr>
          <w:cantSplit/>
          <w:trHeight w:val="967"/>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662E600A"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DS3/14.1</w:t>
            </w:r>
          </w:p>
        </w:tc>
        <w:tc>
          <w:tcPr>
            <w:tcW w:w="1800" w:type="dxa"/>
            <w:tcBorders>
              <w:top w:val="single" w:sz="4" w:space="0" w:color="auto"/>
              <w:left w:val="nil"/>
              <w:bottom w:val="single" w:sz="4" w:space="0" w:color="auto"/>
              <w:right w:val="single" w:sz="4" w:space="0" w:color="auto"/>
            </w:tcBorders>
            <w:shd w:val="clear" w:color="auto" w:fill="auto"/>
          </w:tcPr>
          <w:p w14:paraId="1C2754F9" w14:textId="77777777" w:rsidR="006D3C95" w:rsidRPr="005463F7" w:rsidRDefault="00C11400" w:rsidP="005463F7">
            <w:pPr>
              <w:spacing w:before="40" w:after="40"/>
              <w:rPr>
                <w:rFonts w:ascii="Verdana" w:hAnsi="Verdana"/>
                <w:sz w:val="16"/>
                <w:szCs w:val="16"/>
              </w:rPr>
            </w:pPr>
            <w:r w:rsidRPr="005463F7">
              <w:rPr>
                <w:rFonts w:ascii="Verdana" w:hAnsi="Verdana"/>
                <w:sz w:val="16"/>
                <w:szCs w:val="16"/>
              </w:rPr>
              <w:t>Planification</w:t>
            </w:r>
          </w:p>
        </w:tc>
        <w:tc>
          <w:tcPr>
            <w:tcW w:w="2700" w:type="dxa"/>
            <w:tcBorders>
              <w:top w:val="single" w:sz="4" w:space="0" w:color="auto"/>
              <w:left w:val="nil"/>
              <w:bottom w:val="single" w:sz="4" w:space="0" w:color="auto"/>
              <w:right w:val="single" w:sz="4" w:space="0" w:color="auto"/>
            </w:tcBorders>
            <w:shd w:val="clear" w:color="auto" w:fill="auto"/>
          </w:tcPr>
          <w:p w14:paraId="2BF3992B" w14:textId="77777777" w:rsidR="006D3C95" w:rsidRPr="005463F7" w:rsidRDefault="00C11400" w:rsidP="005463F7">
            <w:pPr>
              <w:spacing w:before="40" w:after="40"/>
              <w:rPr>
                <w:rFonts w:ascii="Verdana" w:hAnsi="Verdana"/>
                <w:sz w:val="16"/>
                <w:szCs w:val="16"/>
              </w:rPr>
            </w:pPr>
            <w:r w:rsidRPr="005463F7">
              <w:rPr>
                <w:rFonts w:ascii="Verdana" w:hAnsi="Verdana"/>
                <w:sz w:val="16"/>
                <w:szCs w:val="16"/>
              </w:rPr>
              <w:t>Activité consistant à développer des stratégies et des systèmes permettant de gérer les ressources financières de l'organisation.</w:t>
            </w:r>
          </w:p>
        </w:tc>
        <w:tc>
          <w:tcPr>
            <w:tcW w:w="2700" w:type="dxa"/>
            <w:tcBorders>
              <w:top w:val="single" w:sz="4" w:space="0" w:color="auto"/>
              <w:left w:val="nil"/>
              <w:bottom w:val="single" w:sz="4" w:space="0" w:color="auto"/>
              <w:right w:val="single" w:sz="4" w:space="0" w:color="auto"/>
            </w:tcBorders>
            <w:shd w:val="clear" w:color="auto" w:fill="auto"/>
          </w:tcPr>
          <w:p w14:paraId="3B47CFC0" w14:textId="77777777" w:rsidR="006D3C95" w:rsidRPr="005463F7" w:rsidRDefault="00C11400" w:rsidP="005463F7">
            <w:pPr>
              <w:spacing w:before="40" w:after="40"/>
              <w:rPr>
                <w:rFonts w:ascii="Verdana" w:hAnsi="Verdana"/>
                <w:sz w:val="16"/>
                <w:szCs w:val="16"/>
              </w:rPr>
            </w:pPr>
            <w:r w:rsidRPr="005463F7">
              <w:rPr>
                <w:rFonts w:ascii="Verdana" w:hAnsi="Verdana"/>
                <w:sz w:val="16"/>
                <w:szCs w:val="16"/>
              </w:rPr>
              <w:t>Documents de travail et projets de plans ; ordre du jour, documents et procès-verbaux des réunions de planification consultatives.</w:t>
            </w:r>
          </w:p>
        </w:tc>
        <w:tc>
          <w:tcPr>
            <w:tcW w:w="1447" w:type="dxa"/>
            <w:tcBorders>
              <w:top w:val="single" w:sz="4" w:space="0" w:color="auto"/>
              <w:left w:val="nil"/>
              <w:bottom w:val="single" w:sz="4" w:space="0" w:color="auto"/>
              <w:right w:val="single" w:sz="4" w:space="0" w:color="auto"/>
            </w:tcBorders>
            <w:shd w:val="clear" w:color="auto" w:fill="auto"/>
          </w:tcPr>
          <w:p w14:paraId="4CF9DD61"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Détruire</w:t>
            </w:r>
          </w:p>
        </w:tc>
        <w:tc>
          <w:tcPr>
            <w:tcW w:w="2340" w:type="dxa"/>
            <w:tcBorders>
              <w:top w:val="single" w:sz="4" w:space="0" w:color="auto"/>
              <w:left w:val="nil"/>
              <w:bottom w:val="single" w:sz="4" w:space="0" w:color="auto"/>
              <w:right w:val="single" w:sz="4" w:space="0" w:color="auto"/>
            </w:tcBorders>
            <w:shd w:val="clear" w:color="auto" w:fill="auto"/>
          </w:tcPr>
          <w:p w14:paraId="28AEA9E8"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7 ans après que le document d'activité est devenu inactif</w:t>
            </w:r>
          </w:p>
        </w:tc>
        <w:tc>
          <w:tcPr>
            <w:tcW w:w="3060" w:type="dxa"/>
            <w:tcBorders>
              <w:top w:val="single" w:sz="4" w:space="0" w:color="auto"/>
              <w:left w:val="nil"/>
              <w:bottom w:val="single" w:sz="4" w:space="0" w:color="auto"/>
              <w:right w:val="single" w:sz="4" w:space="0" w:color="auto"/>
            </w:tcBorders>
            <w:shd w:val="clear" w:color="auto" w:fill="auto"/>
          </w:tcPr>
          <w:p w14:paraId="4FB8F0B0"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Documents qui ne sont plus nécessaires à l'activité courante et qui ne répondent à aucun des critères ARCHIVER</w:t>
            </w:r>
          </w:p>
        </w:tc>
      </w:tr>
      <w:tr w:rsidR="00C11400" w14:paraId="7F02488C" w14:textId="77777777" w:rsidTr="00944CA4">
        <w:trPr>
          <w:cantSplit/>
          <w:trHeight w:val="967"/>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7CDD221B"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DS3/15.1</w:t>
            </w:r>
          </w:p>
        </w:tc>
        <w:tc>
          <w:tcPr>
            <w:tcW w:w="1800" w:type="dxa"/>
            <w:tcBorders>
              <w:top w:val="single" w:sz="4" w:space="0" w:color="auto"/>
              <w:left w:val="nil"/>
              <w:bottom w:val="single" w:sz="4" w:space="0" w:color="auto"/>
              <w:right w:val="single" w:sz="4" w:space="0" w:color="auto"/>
            </w:tcBorders>
            <w:shd w:val="clear" w:color="auto" w:fill="auto"/>
          </w:tcPr>
          <w:p w14:paraId="4A727153" w14:textId="77777777" w:rsidR="006D3C95" w:rsidRPr="005463F7" w:rsidRDefault="00C11400" w:rsidP="005463F7">
            <w:pPr>
              <w:spacing w:before="40" w:after="40"/>
              <w:rPr>
                <w:rFonts w:ascii="Verdana" w:hAnsi="Verdana"/>
                <w:sz w:val="16"/>
                <w:szCs w:val="16"/>
              </w:rPr>
            </w:pPr>
            <w:r w:rsidRPr="005463F7">
              <w:rPr>
                <w:rFonts w:ascii="Verdana" w:hAnsi="Verdana"/>
                <w:sz w:val="16"/>
                <w:szCs w:val="16"/>
              </w:rPr>
              <w:t>Politique</w:t>
            </w:r>
          </w:p>
          <w:p w14:paraId="23725F63" w14:textId="77777777" w:rsidR="006D3C95" w:rsidRPr="005463F7" w:rsidRDefault="006D3C95" w:rsidP="005463F7">
            <w:pPr>
              <w:spacing w:before="40" w:after="40"/>
              <w:rPr>
                <w:rFonts w:ascii="Verdana" w:hAnsi="Verdana"/>
                <w:sz w:val="16"/>
                <w:szCs w:val="16"/>
                <w:lang w:val="en-AU"/>
              </w:rPr>
            </w:pPr>
          </w:p>
        </w:tc>
        <w:tc>
          <w:tcPr>
            <w:tcW w:w="2700" w:type="dxa"/>
            <w:tcBorders>
              <w:top w:val="single" w:sz="4" w:space="0" w:color="auto"/>
              <w:left w:val="nil"/>
              <w:bottom w:val="single" w:sz="4" w:space="0" w:color="auto"/>
              <w:right w:val="single" w:sz="4" w:space="0" w:color="auto"/>
            </w:tcBorders>
            <w:shd w:val="clear" w:color="auto" w:fill="auto"/>
          </w:tcPr>
          <w:p w14:paraId="75C21175" w14:textId="77777777" w:rsidR="006D3C95" w:rsidRPr="005463F7" w:rsidRDefault="00C11400" w:rsidP="005463F7">
            <w:pPr>
              <w:spacing w:before="40" w:after="40"/>
              <w:rPr>
                <w:rFonts w:ascii="Verdana" w:hAnsi="Verdana"/>
                <w:sz w:val="16"/>
                <w:szCs w:val="16"/>
              </w:rPr>
            </w:pPr>
            <w:r w:rsidRPr="005463F7">
              <w:rPr>
                <w:rFonts w:ascii="Verdana" w:hAnsi="Verdana"/>
                <w:sz w:val="16"/>
                <w:szCs w:val="16"/>
              </w:rPr>
              <w:t>Activité consistant à développer et à décider des priorités et des orientations de l'organisation en matière de gestion financière.</w:t>
            </w:r>
          </w:p>
        </w:tc>
        <w:tc>
          <w:tcPr>
            <w:tcW w:w="2700" w:type="dxa"/>
            <w:tcBorders>
              <w:top w:val="single" w:sz="4" w:space="0" w:color="auto"/>
              <w:left w:val="nil"/>
              <w:bottom w:val="single" w:sz="4" w:space="0" w:color="auto"/>
              <w:right w:val="single" w:sz="4" w:space="0" w:color="auto"/>
            </w:tcBorders>
            <w:shd w:val="clear" w:color="auto" w:fill="auto"/>
          </w:tcPr>
          <w:p w14:paraId="3124B40F" w14:textId="77777777" w:rsidR="006D3C95" w:rsidRPr="005463F7" w:rsidRDefault="00C11400" w:rsidP="005463F7">
            <w:pPr>
              <w:spacing w:before="40" w:after="40"/>
              <w:rPr>
                <w:rFonts w:ascii="Verdana" w:hAnsi="Verdana"/>
                <w:sz w:val="16"/>
                <w:szCs w:val="16"/>
              </w:rPr>
            </w:pPr>
            <w:r w:rsidRPr="005463F7">
              <w:rPr>
                <w:rFonts w:ascii="Verdana" w:hAnsi="Verdana"/>
                <w:sz w:val="16"/>
                <w:szCs w:val="16"/>
              </w:rPr>
              <w:t>Projets de politiques et documents de travail ; propositions de politiques ; documents et rapports de recherche ; déclarations de principe définitives.</w:t>
            </w:r>
          </w:p>
        </w:tc>
        <w:tc>
          <w:tcPr>
            <w:tcW w:w="1447" w:type="dxa"/>
            <w:tcBorders>
              <w:top w:val="single" w:sz="4" w:space="0" w:color="auto"/>
              <w:left w:val="nil"/>
              <w:bottom w:val="single" w:sz="4" w:space="0" w:color="auto"/>
              <w:right w:val="single" w:sz="4" w:space="0" w:color="auto"/>
            </w:tcBorders>
            <w:shd w:val="clear" w:color="auto" w:fill="auto"/>
          </w:tcPr>
          <w:p w14:paraId="681C7558"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Détruire</w:t>
            </w:r>
          </w:p>
        </w:tc>
        <w:tc>
          <w:tcPr>
            <w:tcW w:w="2340" w:type="dxa"/>
            <w:tcBorders>
              <w:top w:val="single" w:sz="4" w:space="0" w:color="auto"/>
              <w:left w:val="nil"/>
              <w:bottom w:val="single" w:sz="4" w:space="0" w:color="auto"/>
              <w:right w:val="single" w:sz="4" w:space="0" w:color="auto"/>
            </w:tcBorders>
            <w:shd w:val="clear" w:color="auto" w:fill="auto"/>
          </w:tcPr>
          <w:p w14:paraId="26CE9F44"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7 ans après que le document d'activité est devenu inactif</w:t>
            </w:r>
          </w:p>
        </w:tc>
        <w:tc>
          <w:tcPr>
            <w:tcW w:w="3060" w:type="dxa"/>
            <w:tcBorders>
              <w:top w:val="single" w:sz="4" w:space="0" w:color="auto"/>
              <w:left w:val="nil"/>
              <w:bottom w:val="single" w:sz="4" w:space="0" w:color="auto"/>
              <w:right w:val="single" w:sz="4" w:space="0" w:color="auto"/>
            </w:tcBorders>
            <w:shd w:val="clear" w:color="auto" w:fill="auto"/>
          </w:tcPr>
          <w:p w14:paraId="5FC0B590"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Documents qui ne sont plus nécessaires à l'activité courante et qui ne répondent à aucun des critères ARCHIVER</w:t>
            </w:r>
          </w:p>
        </w:tc>
      </w:tr>
      <w:tr w:rsidR="00C11400" w14:paraId="01DB6193" w14:textId="77777777" w:rsidTr="00944CA4">
        <w:trPr>
          <w:cantSplit/>
          <w:trHeight w:val="967"/>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15A63100"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DS3/16.1</w:t>
            </w:r>
          </w:p>
        </w:tc>
        <w:tc>
          <w:tcPr>
            <w:tcW w:w="1800" w:type="dxa"/>
            <w:tcBorders>
              <w:top w:val="single" w:sz="4" w:space="0" w:color="auto"/>
              <w:left w:val="nil"/>
              <w:bottom w:val="single" w:sz="4" w:space="0" w:color="auto"/>
              <w:right w:val="single" w:sz="4" w:space="0" w:color="auto"/>
            </w:tcBorders>
            <w:shd w:val="clear" w:color="auto" w:fill="auto"/>
          </w:tcPr>
          <w:p w14:paraId="23B29682" w14:textId="77777777" w:rsidR="006D3C95" w:rsidRPr="005463F7" w:rsidRDefault="00C11400" w:rsidP="005463F7">
            <w:pPr>
              <w:spacing w:before="40" w:after="40"/>
              <w:rPr>
                <w:rFonts w:ascii="Verdana" w:hAnsi="Verdana"/>
                <w:sz w:val="16"/>
                <w:szCs w:val="16"/>
              </w:rPr>
            </w:pPr>
            <w:r w:rsidRPr="005463F7">
              <w:rPr>
                <w:rFonts w:ascii="Verdana" w:hAnsi="Verdana"/>
                <w:sz w:val="16"/>
                <w:szCs w:val="16"/>
              </w:rPr>
              <w:t>Procédures</w:t>
            </w:r>
          </w:p>
        </w:tc>
        <w:tc>
          <w:tcPr>
            <w:tcW w:w="2700" w:type="dxa"/>
            <w:tcBorders>
              <w:top w:val="single" w:sz="4" w:space="0" w:color="auto"/>
              <w:left w:val="nil"/>
              <w:bottom w:val="single" w:sz="4" w:space="0" w:color="auto"/>
              <w:right w:val="single" w:sz="4" w:space="0" w:color="auto"/>
            </w:tcBorders>
            <w:shd w:val="clear" w:color="auto" w:fill="auto"/>
          </w:tcPr>
          <w:p w14:paraId="1544B3F9" w14:textId="77777777" w:rsidR="006D3C95" w:rsidRPr="005463F7" w:rsidRDefault="00C11400" w:rsidP="005463F7">
            <w:pPr>
              <w:spacing w:before="40" w:after="40"/>
              <w:rPr>
                <w:rFonts w:ascii="Verdana" w:hAnsi="Verdana"/>
                <w:sz w:val="16"/>
                <w:szCs w:val="16"/>
              </w:rPr>
            </w:pPr>
            <w:r w:rsidRPr="005463F7">
              <w:rPr>
                <w:rFonts w:ascii="Verdana" w:hAnsi="Verdana"/>
                <w:sz w:val="16"/>
                <w:szCs w:val="16"/>
              </w:rPr>
              <w:t>Activité consistant à définir les méthodes de réalisation des processus et activités de gestion financière de l'organisation.</w:t>
            </w:r>
          </w:p>
        </w:tc>
        <w:tc>
          <w:tcPr>
            <w:tcW w:w="2700" w:type="dxa"/>
            <w:tcBorders>
              <w:top w:val="single" w:sz="4" w:space="0" w:color="auto"/>
              <w:left w:val="nil"/>
              <w:bottom w:val="single" w:sz="4" w:space="0" w:color="auto"/>
              <w:right w:val="single" w:sz="4" w:space="0" w:color="auto"/>
            </w:tcBorders>
            <w:shd w:val="clear" w:color="auto" w:fill="auto"/>
          </w:tcPr>
          <w:p w14:paraId="07B91A86" w14:textId="77777777" w:rsidR="006D3C95" w:rsidRPr="005463F7" w:rsidRDefault="00C11400" w:rsidP="005463F7">
            <w:pPr>
              <w:spacing w:before="40" w:after="40"/>
              <w:rPr>
                <w:rFonts w:ascii="Verdana" w:hAnsi="Verdana"/>
                <w:sz w:val="16"/>
                <w:szCs w:val="16"/>
              </w:rPr>
            </w:pPr>
            <w:r w:rsidRPr="005463F7">
              <w:rPr>
                <w:rFonts w:ascii="Verdana" w:hAnsi="Verdana"/>
                <w:sz w:val="16"/>
                <w:szCs w:val="16"/>
              </w:rPr>
              <w:t>Projets et versions définitives des manuels, des guides et des directives.</w:t>
            </w:r>
          </w:p>
        </w:tc>
        <w:tc>
          <w:tcPr>
            <w:tcW w:w="1447" w:type="dxa"/>
            <w:tcBorders>
              <w:top w:val="single" w:sz="4" w:space="0" w:color="auto"/>
              <w:left w:val="nil"/>
              <w:bottom w:val="single" w:sz="4" w:space="0" w:color="auto"/>
              <w:right w:val="single" w:sz="4" w:space="0" w:color="auto"/>
            </w:tcBorders>
            <w:shd w:val="clear" w:color="auto" w:fill="auto"/>
          </w:tcPr>
          <w:p w14:paraId="633B2998"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Détruire</w:t>
            </w:r>
          </w:p>
        </w:tc>
        <w:tc>
          <w:tcPr>
            <w:tcW w:w="2340" w:type="dxa"/>
            <w:tcBorders>
              <w:top w:val="single" w:sz="4" w:space="0" w:color="auto"/>
              <w:left w:val="nil"/>
              <w:bottom w:val="single" w:sz="4" w:space="0" w:color="auto"/>
              <w:right w:val="single" w:sz="4" w:space="0" w:color="auto"/>
            </w:tcBorders>
            <w:shd w:val="clear" w:color="auto" w:fill="auto"/>
          </w:tcPr>
          <w:p w14:paraId="6FB79EC8"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7 ans après que le document d'activité est devenu inactif</w:t>
            </w:r>
          </w:p>
        </w:tc>
        <w:tc>
          <w:tcPr>
            <w:tcW w:w="3060" w:type="dxa"/>
            <w:tcBorders>
              <w:top w:val="single" w:sz="4" w:space="0" w:color="auto"/>
              <w:left w:val="nil"/>
              <w:bottom w:val="single" w:sz="4" w:space="0" w:color="auto"/>
              <w:right w:val="single" w:sz="4" w:space="0" w:color="auto"/>
            </w:tcBorders>
            <w:shd w:val="clear" w:color="auto" w:fill="auto"/>
          </w:tcPr>
          <w:p w14:paraId="72535471"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Documents qui ne sont plus nécessaires à l'activité courante et qui ne répondent à aucun des critères ARCHIVER</w:t>
            </w:r>
          </w:p>
        </w:tc>
      </w:tr>
      <w:tr w:rsidR="00C11400" w14:paraId="3780FD00" w14:textId="77777777" w:rsidTr="00944CA4">
        <w:trPr>
          <w:cantSplit/>
          <w:trHeight w:val="967"/>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583AF4E1"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DS3/17.1</w:t>
            </w:r>
          </w:p>
        </w:tc>
        <w:tc>
          <w:tcPr>
            <w:tcW w:w="1800" w:type="dxa"/>
            <w:tcBorders>
              <w:top w:val="single" w:sz="4" w:space="0" w:color="auto"/>
              <w:left w:val="nil"/>
              <w:bottom w:val="single" w:sz="4" w:space="0" w:color="auto"/>
              <w:right w:val="single" w:sz="4" w:space="0" w:color="auto"/>
            </w:tcBorders>
            <w:shd w:val="clear" w:color="auto" w:fill="auto"/>
          </w:tcPr>
          <w:p w14:paraId="68D14995"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Appel d'offres</w:t>
            </w:r>
          </w:p>
        </w:tc>
        <w:tc>
          <w:tcPr>
            <w:tcW w:w="2700" w:type="dxa"/>
            <w:tcBorders>
              <w:top w:val="single" w:sz="4" w:space="0" w:color="auto"/>
              <w:left w:val="nil"/>
              <w:bottom w:val="single" w:sz="4" w:space="0" w:color="auto"/>
              <w:right w:val="single" w:sz="4" w:space="0" w:color="auto"/>
            </w:tcBorders>
            <w:shd w:val="clear" w:color="auto" w:fill="auto"/>
          </w:tcPr>
          <w:p w14:paraId="4000D4E9" w14:textId="77777777" w:rsidR="006D3C95" w:rsidRPr="005463F7" w:rsidRDefault="00C11400" w:rsidP="005463F7">
            <w:pPr>
              <w:spacing w:before="40" w:after="40"/>
              <w:rPr>
                <w:rFonts w:ascii="Verdana" w:hAnsi="Verdana"/>
                <w:sz w:val="16"/>
                <w:szCs w:val="16"/>
              </w:rPr>
            </w:pPr>
            <w:r w:rsidRPr="005463F7">
              <w:rPr>
                <w:rFonts w:ascii="Verdana" w:hAnsi="Verdana"/>
                <w:sz w:val="16"/>
                <w:szCs w:val="16"/>
              </w:rPr>
              <w:t>Activité consistant à recevoir et évaluer les offres de fourniture de biens et de services à l'organisation.</w:t>
            </w:r>
          </w:p>
        </w:tc>
        <w:tc>
          <w:tcPr>
            <w:tcW w:w="2700" w:type="dxa"/>
            <w:tcBorders>
              <w:top w:val="single" w:sz="4" w:space="0" w:color="auto"/>
              <w:left w:val="nil"/>
              <w:bottom w:val="single" w:sz="4" w:space="0" w:color="auto"/>
              <w:right w:val="single" w:sz="4" w:space="0" w:color="auto"/>
            </w:tcBorders>
            <w:shd w:val="clear" w:color="auto" w:fill="auto"/>
          </w:tcPr>
          <w:p w14:paraId="7AF4CB2D" w14:textId="77777777" w:rsidR="006D3C95" w:rsidRPr="005463F7" w:rsidRDefault="00C11400" w:rsidP="005463F7">
            <w:pPr>
              <w:spacing w:before="40" w:after="40"/>
              <w:rPr>
                <w:rFonts w:ascii="Verdana" w:hAnsi="Verdana"/>
                <w:sz w:val="16"/>
                <w:szCs w:val="16"/>
              </w:rPr>
            </w:pPr>
            <w:r w:rsidRPr="005463F7">
              <w:rPr>
                <w:rFonts w:ascii="Verdana" w:hAnsi="Verdana"/>
                <w:sz w:val="16"/>
                <w:szCs w:val="16"/>
              </w:rPr>
              <w:t>Demandes d'offres ou de devis ; cahiers des charges ; ordres du jour et procès-verbaux des commissions et comités d'appel d'offres ; listes des fournisseurs agréés.</w:t>
            </w:r>
          </w:p>
        </w:tc>
        <w:tc>
          <w:tcPr>
            <w:tcW w:w="1447" w:type="dxa"/>
            <w:tcBorders>
              <w:top w:val="single" w:sz="4" w:space="0" w:color="auto"/>
              <w:left w:val="nil"/>
              <w:bottom w:val="single" w:sz="4" w:space="0" w:color="auto"/>
              <w:right w:val="single" w:sz="4" w:space="0" w:color="auto"/>
            </w:tcBorders>
            <w:shd w:val="clear" w:color="auto" w:fill="auto"/>
          </w:tcPr>
          <w:p w14:paraId="1C238A11" w14:textId="77777777" w:rsidR="006D3C95" w:rsidRPr="005463F7" w:rsidRDefault="00C11400" w:rsidP="005463F7">
            <w:pPr>
              <w:spacing w:before="40" w:after="40"/>
              <w:rPr>
                <w:rFonts w:ascii="Verdana" w:hAnsi="Verdana" w:cs="Arial"/>
                <w:b/>
                <w:bCs/>
                <w:sz w:val="16"/>
                <w:szCs w:val="16"/>
              </w:rPr>
            </w:pPr>
            <w:r w:rsidRPr="005463F7">
              <w:rPr>
                <w:rFonts w:ascii="Verdana" w:hAnsi="Verdana"/>
                <w:b/>
                <w:sz w:val="16"/>
                <w:szCs w:val="16"/>
              </w:rPr>
              <w:t>Détruire</w:t>
            </w:r>
          </w:p>
        </w:tc>
        <w:tc>
          <w:tcPr>
            <w:tcW w:w="2340" w:type="dxa"/>
            <w:tcBorders>
              <w:top w:val="single" w:sz="4" w:space="0" w:color="auto"/>
              <w:left w:val="nil"/>
              <w:bottom w:val="single" w:sz="4" w:space="0" w:color="auto"/>
              <w:right w:val="single" w:sz="4" w:space="0" w:color="auto"/>
            </w:tcBorders>
            <w:shd w:val="clear" w:color="auto" w:fill="auto"/>
          </w:tcPr>
          <w:p w14:paraId="1A746673"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7 ans après que le document d'activité est devenu inactif</w:t>
            </w:r>
          </w:p>
        </w:tc>
        <w:tc>
          <w:tcPr>
            <w:tcW w:w="3060" w:type="dxa"/>
            <w:tcBorders>
              <w:top w:val="single" w:sz="4" w:space="0" w:color="auto"/>
              <w:left w:val="nil"/>
              <w:bottom w:val="single" w:sz="4" w:space="0" w:color="auto"/>
              <w:right w:val="single" w:sz="4" w:space="0" w:color="auto"/>
            </w:tcBorders>
            <w:shd w:val="clear" w:color="auto" w:fill="auto"/>
          </w:tcPr>
          <w:p w14:paraId="7E8B0D0F" w14:textId="77777777" w:rsidR="006D3C95" w:rsidRPr="005463F7" w:rsidRDefault="00C11400" w:rsidP="005463F7">
            <w:pPr>
              <w:spacing w:before="40" w:after="40"/>
              <w:rPr>
                <w:rFonts w:ascii="Verdana" w:hAnsi="Verdana" w:cs="Arial"/>
                <w:sz w:val="16"/>
                <w:szCs w:val="16"/>
              </w:rPr>
            </w:pPr>
            <w:r w:rsidRPr="005463F7">
              <w:rPr>
                <w:rFonts w:ascii="Verdana" w:hAnsi="Verdana"/>
                <w:sz w:val="16"/>
                <w:szCs w:val="16"/>
              </w:rPr>
              <w:t>Documents d'activité qui n'ont plus de valeur probante parce que l'obligation de rendre des comptes ou l'obligation légale de conservation a été réalisée</w:t>
            </w:r>
          </w:p>
        </w:tc>
      </w:tr>
    </w:tbl>
    <w:p w14:paraId="6A76A8E9" w14:textId="77777777" w:rsidR="006D3C95" w:rsidRDefault="006D3C95" w:rsidP="006D3C95"/>
    <w:p w14:paraId="653AF086" w14:textId="77777777" w:rsidR="00C706D6" w:rsidRDefault="00C11400" w:rsidP="005463F7">
      <w:pPr>
        <w:pStyle w:val="Heading2"/>
        <w:spacing w:before="0"/>
      </w:pPr>
      <w:r>
        <w:br w:type="page"/>
      </w:r>
      <w:bookmarkStart w:id="21" w:name="_Toc76725282"/>
      <w:r>
        <w:lastRenderedPageBreak/>
        <w:t>Gestion de l'information</w:t>
      </w:r>
      <w:bookmarkEnd w:id="21"/>
      <w:r>
        <w:t xml:space="preserve"> </w:t>
      </w:r>
    </w:p>
    <w:p w14:paraId="212A2484" w14:textId="77777777" w:rsidR="006D3C95" w:rsidRDefault="00C11400" w:rsidP="006D3C95">
      <w:r>
        <w:rPr>
          <w:rFonts w:ascii="Arial" w:hAnsi="Arial"/>
          <w:sz w:val="22"/>
        </w:rPr>
        <w:t>Fonction de création, d'acquisition et de gestion des ressources et services documentaires de l'organisation, y compris ses dossiers et documents de bibliothèque.</w:t>
      </w:r>
      <w:r>
        <w:rPr>
          <w:rFonts w:ascii="Arial" w:hAnsi="Arial"/>
          <w:sz w:val="22"/>
        </w:rPr>
        <w:br/>
      </w:r>
    </w:p>
    <w:tbl>
      <w:tblPr>
        <w:tblW w:w="15225" w:type="dxa"/>
        <w:tblInd w:w="-612" w:type="dxa"/>
        <w:tblLook w:val="0000" w:firstRow="0" w:lastRow="0" w:firstColumn="0" w:lastColumn="0" w:noHBand="0" w:noVBand="0"/>
      </w:tblPr>
      <w:tblGrid>
        <w:gridCol w:w="1713"/>
        <w:gridCol w:w="1731"/>
        <w:gridCol w:w="2662"/>
        <w:gridCol w:w="2621"/>
        <w:gridCol w:w="1207"/>
        <w:gridCol w:w="2292"/>
        <w:gridCol w:w="2999"/>
      </w:tblGrid>
      <w:tr w:rsidR="00C11400" w14:paraId="278CFDE6" w14:textId="77777777" w:rsidTr="00944CA4">
        <w:trPr>
          <w:cantSplit/>
          <w:trHeight w:val="960"/>
          <w:tblHeader/>
        </w:trPr>
        <w:tc>
          <w:tcPr>
            <w:tcW w:w="1713" w:type="dxa"/>
            <w:tcBorders>
              <w:top w:val="single" w:sz="4" w:space="0" w:color="auto"/>
              <w:left w:val="single" w:sz="4" w:space="0" w:color="auto"/>
              <w:bottom w:val="single" w:sz="4" w:space="0" w:color="auto"/>
              <w:right w:val="single" w:sz="4" w:space="0" w:color="auto"/>
            </w:tcBorders>
            <w:shd w:val="clear" w:color="auto" w:fill="auto"/>
          </w:tcPr>
          <w:p w14:paraId="68C79BA4"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 xml:space="preserve">N° réf. </w:t>
            </w:r>
          </w:p>
        </w:tc>
        <w:tc>
          <w:tcPr>
            <w:tcW w:w="1731" w:type="dxa"/>
            <w:tcBorders>
              <w:top w:val="single" w:sz="4" w:space="0" w:color="auto"/>
              <w:left w:val="nil"/>
              <w:bottom w:val="single" w:sz="4" w:space="0" w:color="auto"/>
              <w:right w:val="single" w:sz="4" w:space="0" w:color="auto"/>
            </w:tcBorders>
            <w:shd w:val="clear" w:color="auto" w:fill="auto"/>
          </w:tcPr>
          <w:p w14:paraId="4CAACB8D"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Activité</w:t>
            </w:r>
          </w:p>
        </w:tc>
        <w:tc>
          <w:tcPr>
            <w:tcW w:w="2662" w:type="dxa"/>
            <w:tcBorders>
              <w:top w:val="single" w:sz="4" w:space="0" w:color="auto"/>
              <w:left w:val="nil"/>
              <w:bottom w:val="single" w:sz="4" w:space="0" w:color="auto"/>
              <w:right w:val="single" w:sz="4" w:space="0" w:color="auto"/>
            </w:tcBorders>
            <w:shd w:val="clear" w:color="auto" w:fill="auto"/>
          </w:tcPr>
          <w:p w14:paraId="4F4FCC6B"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Description de l'activité</w:t>
            </w:r>
          </w:p>
        </w:tc>
        <w:tc>
          <w:tcPr>
            <w:tcW w:w="2621" w:type="dxa"/>
            <w:tcBorders>
              <w:top w:val="single" w:sz="4" w:space="0" w:color="auto"/>
              <w:left w:val="nil"/>
              <w:bottom w:val="single" w:sz="4" w:space="0" w:color="auto"/>
              <w:right w:val="single" w:sz="4" w:space="0" w:color="auto"/>
            </w:tcBorders>
            <w:shd w:val="clear" w:color="auto" w:fill="auto"/>
          </w:tcPr>
          <w:p w14:paraId="436209CD"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Exemples de documents d'activité (à noter que cette liste n'est pas exhaustive)</w:t>
            </w:r>
          </w:p>
        </w:tc>
        <w:tc>
          <w:tcPr>
            <w:tcW w:w="1207" w:type="dxa"/>
            <w:tcBorders>
              <w:top w:val="single" w:sz="4" w:space="0" w:color="auto"/>
              <w:left w:val="nil"/>
              <w:bottom w:val="single" w:sz="4" w:space="0" w:color="auto"/>
              <w:right w:val="single" w:sz="4" w:space="0" w:color="auto"/>
            </w:tcBorders>
            <w:shd w:val="clear" w:color="auto" w:fill="auto"/>
          </w:tcPr>
          <w:p w14:paraId="231ECAA7"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Action de mise au rebut</w:t>
            </w:r>
          </w:p>
        </w:tc>
        <w:tc>
          <w:tcPr>
            <w:tcW w:w="2292" w:type="dxa"/>
            <w:tcBorders>
              <w:top w:val="single" w:sz="4" w:space="0" w:color="auto"/>
              <w:left w:val="nil"/>
              <w:bottom w:val="single" w:sz="4" w:space="0" w:color="auto"/>
              <w:right w:val="single" w:sz="4" w:space="0" w:color="auto"/>
            </w:tcBorders>
            <w:shd w:val="clear" w:color="auto" w:fill="auto"/>
          </w:tcPr>
          <w:p w14:paraId="6F511F96"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Durée de conservation minimale recommandée (une fois que les documents d'activité sont inactifs)</w:t>
            </w:r>
          </w:p>
        </w:tc>
        <w:tc>
          <w:tcPr>
            <w:tcW w:w="2997" w:type="dxa"/>
            <w:tcBorders>
              <w:top w:val="single" w:sz="4" w:space="0" w:color="auto"/>
              <w:left w:val="nil"/>
              <w:bottom w:val="single" w:sz="4" w:space="0" w:color="auto"/>
              <w:right w:val="single" w:sz="4" w:space="0" w:color="auto"/>
            </w:tcBorders>
            <w:shd w:val="clear" w:color="auto" w:fill="auto"/>
          </w:tcPr>
          <w:p w14:paraId="1635C32B"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Motif de l'évaluation/critères de mise au rebut</w:t>
            </w:r>
          </w:p>
        </w:tc>
      </w:tr>
      <w:tr w:rsidR="00C11400" w14:paraId="36D3D32B" w14:textId="77777777" w:rsidTr="00944CA4">
        <w:trPr>
          <w:cantSplit/>
          <w:trHeight w:val="967"/>
        </w:trPr>
        <w:tc>
          <w:tcPr>
            <w:tcW w:w="1713" w:type="dxa"/>
            <w:tcBorders>
              <w:top w:val="single" w:sz="4" w:space="0" w:color="auto"/>
              <w:left w:val="single" w:sz="4" w:space="0" w:color="auto"/>
              <w:bottom w:val="single" w:sz="4" w:space="0" w:color="auto"/>
              <w:right w:val="single" w:sz="4" w:space="0" w:color="auto"/>
            </w:tcBorders>
            <w:shd w:val="clear" w:color="auto" w:fill="auto"/>
          </w:tcPr>
          <w:p w14:paraId="66F519A6"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DS4/1.1</w:t>
            </w:r>
          </w:p>
        </w:tc>
        <w:tc>
          <w:tcPr>
            <w:tcW w:w="1731" w:type="dxa"/>
            <w:tcBorders>
              <w:top w:val="single" w:sz="4" w:space="0" w:color="auto"/>
              <w:left w:val="nil"/>
              <w:bottom w:val="single" w:sz="4" w:space="0" w:color="auto"/>
              <w:right w:val="single" w:sz="4" w:space="0" w:color="auto"/>
            </w:tcBorders>
            <w:shd w:val="clear" w:color="auto" w:fill="auto"/>
          </w:tcPr>
          <w:p w14:paraId="63E5DEE0"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Accès - requêtes et dossiers hors cadre de la liberté d'information</w:t>
            </w:r>
          </w:p>
        </w:tc>
        <w:tc>
          <w:tcPr>
            <w:tcW w:w="2662" w:type="dxa"/>
            <w:tcBorders>
              <w:top w:val="single" w:sz="4" w:space="0" w:color="auto"/>
              <w:left w:val="nil"/>
              <w:bottom w:val="single" w:sz="4" w:space="0" w:color="auto"/>
              <w:right w:val="single" w:sz="4" w:space="0" w:color="auto"/>
            </w:tcBorders>
            <w:shd w:val="clear" w:color="auto" w:fill="auto"/>
          </w:tcPr>
          <w:p w14:paraId="04A434F5" w14:textId="77777777" w:rsidR="006D3C95" w:rsidRPr="00807933" w:rsidRDefault="00C11400" w:rsidP="00807933">
            <w:pPr>
              <w:spacing w:before="40" w:after="40"/>
              <w:rPr>
                <w:rFonts w:ascii="Verdana" w:hAnsi="Verdana"/>
                <w:sz w:val="16"/>
                <w:szCs w:val="16"/>
              </w:rPr>
            </w:pPr>
            <w:r w:rsidRPr="00807933">
              <w:rPr>
                <w:rFonts w:ascii="Verdana" w:hAnsi="Verdana"/>
                <w:sz w:val="16"/>
                <w:szCs w:val="16"/>
              </w:rPr>
              <w:t>Activité consistant à accorder au personnel ou à des membres du public un accès aux ressources documentaires de l'organisation</w:t>
            </w:r>
          </w:p>
        </w:tc>
        <w:tc>
          <w:tcPr>
            <w:tcW w:w="2621" w:type="dxa"/>
            <w:tcBorders>
              <w:top w:val="single" w:sz="4" w:space="0" w:color="auto"/>
              <w:left w:val="nil"/>
              <w:bottom w:val="single" w:sz="4" w:space="0" w:color="auto"/>
              <w:right w:val="single" w:sz="4" w:space="0" w:color="auto"/>
            </w:tcBorders>
            <w:shd w:val="clear" w:color="auto" w:fill="auto"/>
          </w:tcPr>
          <w:p w14:paraId="2A905EF7" w14:textId="77777777" w:rsidR="006D3C95" w:rsidRPr="00807933" w:rsidRDefault="00C11400" w:rsidP="00807933">
            <w:pPr>
              <w:spacing w:before="40" w:after="40"/>
              <w:rPr>
                <w:rFonts w:ascii="Verdana" w:hAnsi="Verdana"/>
                <w:sz w:val="16"/>
                <w:szCs w:val="16"/>
              </w:rPr>
            </w:pPr>
            <w:r w:rsidRPr="00807933">
              <w:rPr>
                <w:rFonts w:ascii="Verdana" w:hAnsi="Verdana"/>
                <w:sz w:val="16"/>
                <w:szCs w:val="16"/>
              </w:rPr>
              <w:t>Registres des membres de la bibliothèque ; formulaires de demande de photocopies</w:t>
            </w:r>
          </w:p>
        </w:tc>
        <w:tc>
          <w:tcPr>
            <w:tcW w:w="1207" w:type="dxa"/>
            <w:tcBorders>
              <w:top w:val="single" w:sz="4" w:space="0" w:color="auto"/>
              <w:left w:val="nil"/>
              <w:bottom w:val="single" w:sz="4" w:space="0" w:color="auto"/>
              <w:right w:val="single" w:sz="4" w:space="0" w:color="auto"/>
            </w:tcBorders>
            <w:shd w:val="clear" w:color="auto" w:fill="auto"/>
          </w:tcPr>
          <w:p w14:paraId="7F97F9E6"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Détruire</w:t>
            </w:r>
          </w:p>
        </w:tc>
        <w:tc>
          <w:tcPr>
            <w:tcW w:w="2292" w:type="dxa"/>
            <w:tcBorders>
              <w:top w:val="single" w:sz="4" w:space="0" w:color="auto"/>
              <w:left w:val="nil"/>
              <w:bottom w:val="single" w:sz="4" w:space="0" w:color="auto"/>
              <w:right w:val="single" w:sz="4" w:space="0" w:color="auto"/>
            </w:tcBorders>
            <w:shd w:val="clear" w:color="auto" w:fill="auto"/>
          </w:tcPr>
          <w:p w14:paraId="045AFA66"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1 an après que le document d'activité est devenu inactif</w:t>
            </w:r>
          </w:p>
        </w:tc>
        <w:tc>
          <w:tcPr>
            <w:tcW w:w="2997" w:type="dxa"/>
            <w:tcBorders>
              <w:top w:val="single" w:sz="4" w:space="0" w:color="auto"/>
              <w:left w:val="nil"/>
              <w:bottom w:val="single" w:sz="4" w:space="0" w:color="auto"/>
              <w:right w:val="single" w:sz="4" w:space="0" w:color="auto"/>
            </w:tcBorders>
            <w:shd w:val="clear" w:color="auto" w:fill="auto"/>
          </w:tcPr>
          <w:p w14:paraId="3144C8B0"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qui ne sont plus nécessaires à l'activité courante et qui ne répondent à aucun des critères ARCHIVER</w:t>
            </w:r>
          </w:p>
        </w:tc>
      </w:tr>
      <w:tr w:rsidR="00C11400" w14:paraId="490425D0" w14:textId="77777777" w:rsidTr="00944CA4">
        <w:trPr>
          <w:cantSplit/>
          <w:trHeight w:val="967"/>
        </w:trPr>
        <w:tc>
          <w:tcPr>
            <w:tcW w:w="1713" w:type="dxa"/>
            <w:tcBorders>
              <w:top w:val="single" w:sz="4" w:space="0" w:color="auto"/>
              <w:left w:val="single" w:sz="4" w:space="0" w:color="auto"/>
              <w:bottom w:val="single" w:sz="4" w:space="0" w:color="auto"/>
              <w:right w:val="single" w:sz="4" w:space="0" w:color="auto"/>
            </w:tcBorders>
            <w:shd w:val="clear" w:color="auto" w:fill="auto"/>
          </w:tcPr>
          <w:p w14:paraId="7758DA2E"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DS4/1.2</w:t>
            </w:r>
          </w:p>
        </w:tc>
        <w:tc>
          <w:tcPr>
            <w:tcW w:w="1731" w:type="dxa"/>
            <w:tcBorders>
              <w:top w:val="single" w:sz="4" w:space="0" w:color="auto"/>
              <w:left w:val="nil"/>
              <w:bottom w:val="single" w:sz="4" w:space="0" w:color="auto"/>
              <w:right w:val="single" w:sz="4" w:space="0" w:color="auto"/>
            </w:tcBorders>
            <w:shd w:val="clear" w:color="auto" w:fill="auto"/>
          </w:tcPr>
          <w:p w14:paraId="26B71471"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Accès - requêtes et dossiers dans le cadre de la liberté d'information</w:t>
            </w:r>
          </w:p>
        </w:tc>
        <w:tc>
          <w:tcPr>
            <w:tcW w:w="2662" w:type="dxa"/>
            <w:tcBorders>
              <w:top w:val="single" w:sz="4" w:space="0" w:color="auto"/>
              <w:left w:val="nil"/>
              <w:bottom w:val="single" w:sz="4" w:space="0" w:color="auto"/>
              <w:right w:val="single" w:sz="4" w:space="0" w:color="auto"/>
            </w:tcBorders>
            <w:shd w:val="clear" w:color="auto" w:fill="auto"/>
          </w:tcPr>
          <w:p w14:paraId="58980519" w14:textId="77777777" w:rsidR="006D3C95" w:rsidRPr="00807933" w:rsidRDefault="00C11400" w:rsidP="00807933">
            <w:pPr>
              <w:spacing w:before="40" w:after="40"/>
              <w:rPr>
                <w:rFonts w:ascii="Verdana" w:hAnsi="Verdana"/>
                <w:sz w:val="16"/>
                <w:szCs w:val="16"/>
              </w:rPr>
            </w:pPr>
            <w:r w:rsidRPr="00807933">
              <w:rPr>
                <w:rFonts w:ascii="Verdana" w:hAnsi="Verdana"/>
                <w:sz w:val="16"/>
                <w:szCs w:val="16"/>
              </w:rPr>
              <w:t>Activité consistant à accorder au personnel ou à des membres du public l’accès aux ressources documentaires de l'organisation</w:t>
            </w:r>
          </w:p>
        </w:tc>
        <w:tc>
          <w:tcPr>
            <w:tcW w:w="2621" w:type="dxa"/>
            <w:tcBorders>
              <w:top w:val="single" w:sz="4" w:space="0" w:color="auto"/>
              <w:left w:val="nil"/>
              <w:bottom w:val="single" w:sz="4" w:space="0" w:color="auto"/>
              <w:right w:val="single" w:sz="4" w:space="0" w:color="auto"/>
            </w:tcBorders>
            <w:shd w:val="clear" w:color="auto" w:fill="auto"/>
          </w:tcPr>
          <w:p w14:paraId="5B0865F3" w14:textId="77777777" w:rsidR="006D3C95" w:rsidRPr="00807933" w:rsidRDefault="00C11400" w:rsidP="00807933">
            <w:pPr>
              <w:spacing w:before="40" w:after="40"/>
              <w:rPr>
                <w:rFonts w:ascii="Verdana" w:hAnsi="Verdana"/>
                <w:sz w:val="16"/>
                <w:szCs w:val="16"/>
              </w:rPr>
            </w:pPr>
            <w:r w:rsidRPr="00807933">
              <w:rPr>
                <w:rFonts w:ascii="Verdana" w:hAnsi="Verdana"/>
                <w:sz w:val="16"/>
                <w:szCs w:val="16"/>
              </w:rPr>
              <w:t>Lettres et courriers électroniques concernant des dossiers dans le cadre de la liberté d'information, documents d'activités relatifs à la réalisation de requêtes dans le cadre de la liberté d'information</w:t>
            </w:r>
          </w:p>
        </w:tc>
        <w:tc>
          <w:tcPr>
            <w:tcW w:w="1207" w:type="dxa"/>
            <w:tcBorders>
              <w:top w:val="single" w:sz="4" w:space="0" w:color="auto"/>
              <w:left w:val="nil"/>
              <w:bottom w:val="single" w:sz="4" w:space="0" w:color="auto"/>
              <w:right w:val="single" w:sz="4" w:space="0" w:color="auto"/>
            </w:tcBorders>
            <w:shd w:val="clear" w:color="auto" w:fill="auto"/>
          </w:tcPr>
          <w:p w14:paraId="6C3BFB42"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Détruire*</w:t>
            </w:r>
          </w:p>
        </w:tc>
        <w:tc>
          <w:tcPr>
            <w:tcW w:w="2292" w:type="dxa"/>
            <w:tcBorders>
              <w:top w:val="single" w:sz="4" w:space="0" w:color="auto"/>
              <w:left w:val="nil"/>
              <w:bottom w:val="single" w:sz="4" w:space="0" w:color="auto"/>
              <w:right w:val="single" w:sz="4" w:space="0" w:color="auto"/>
            </w:tcBorders>
            <w:shd w:val="clear" w:color="auto" w:fill="auto"/>
          </w:tcPr>
          <w:p w14:paraId="542306F7"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2 à 3 ans après l'exécution de la requête ou la clôture du dossier**</w:t>
            </w:r>
          </w:p>
        </w:tc>
        <w:tc>
          <w:tcPr>
            <w:tcW w:w="2997" w:type="dxa"/>
            <w:tcBorders>
              <w:top w:val="single" w:sz="4" w:space="0" w:color="auto"/>
              <w:left w:val="nil"/>
              <w:bottom w:val="single" w:sz="4" w:space="0" w:color="auto"/>
              <w:right w:val="single" w:sz="4" w:space="0" w:color="auto"/>
            </w:tcBorders>
            <w:shd w:val="clear" w:color="auto" w:fill="auto"/>
          </w:tcPr>
          <w:p w14:paraId="5ECF1276"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d'activité qui n'ont plus de valeur probante parce que l'obligation de rendre des comptes ou l'obligation légale de conservation a été réalisée</w:t>
            </w:r>
          </w:p>
        </w:tc>
      </w:tr>
      <w:tr w:rsidR="00C11400" w14:paraId="2384EE91" w14:textId="77777777" w:rsidTr="00944CA4">
        <w:trPr>
          <w:cantSplit/>
          <w:trHeight w:val="525"/>
        </w:trPr>
        <w:tc>
          <w:tcPr>
            <w:tcW w:w="1713" w:type="dxa"/>
            <w:tcBorders>
              <w:top w:val="nil"/>
              <w:left w:val="single" w:sz="4" w:space="0" w:color="auto"/>
              <w:bottom w:val="single" w:sz="4" w:space="0" w:color="auto"/>
              <w:right w:val="single" w:sz="4" w:space="0" w:color="auto"/>
            </w:tcBorders>
            <w:shd w:val="clear" w:color="auto" w:fill="auto"/>
          </w:tcPr>
          <w:p w14:paraId="3F2B7A73" w14:textId="77777777" w:rsidR="006D3C95" w:rsidRPr="00807933" w:rsidRDefault="00C11400" w:rsidP="00807933">
            <w:pPr>
              <w:spacing w:before="40" w:after="40"/>
              <w:rPr>
                <w:rFonts w:ascii="Verdana" w:hAnsi="Verdana" w:cs="Arial"/>
                <w:b/>
                <w:i/>
                <w:sz w:val="16"/>
                <w:szCs w:val="16"/>
              </w:rPr>
            </w:pPr>
            <w:r w:rsidRPr="00807933">
              <w:rPr>
                <w:rFonts w:ascii="Verdana" w:hAnsi="Verdana"/>
                <w:b/>
                <w:i/>
                <w:sz w:val="16"/>
                <w:szCs w:val="16"/>
              </w:rPr>
              <w:t>* REMARQUE :</w:t>
            </w:r>
          </w:p>
        </w:tc>
        <w:tc>
          <w:tcPr>
            <w:tcW w:w="13512" w:type="dxa"/>
            <w:gridSpan w:val="6"/>
            <w:tcBorders>
              <w:top w:val="nil"/>
              <w:left w:val="nil"/>
              <w:bottom w:val="single" w:sz="4" w:space="0" w:color="auto"/>
              <w:right w:val="single" w:sz="4" w:space="0" w:color="000000"/>
            </w:tcBorders>
            <w:shd w:val="clear" w:color="auto" w:fill="auto"/>
          </w:tcPr>
          <w:p w14:paraId="0205581C" w14:textId="77777777" w:rsidR="006D3C95" w:rsidRPr="00807933" w:rsidRDefault="00C11400" w:rsidP="00807933">
            <w:pPr>
              <w:spacing w:before="40" w:after="40"/>
              <w:rPr>
                <w:rFonts w:ascii="Verdana" w:hAnsi="Verdana" w:cs="Arial"/>
                <w:i/>
                <w:iCs/>
                <w:sz w:val="16"/>
                <w:szCs w:val="16"/>
              </w:rPr>
            </w:pPr>
            <w:r w:rsidRPr="00807933">
              <w:rPr>
                <w:rFonts w:ascii="Verdana" w:hAnsi="Verdana"/>
                <w:i/>
                <w:sz w:val="16"/>
                <w:szCs w:val="16"/>
              </w:rPr>
              <w:t>*Cette action de mise au rebut ne s'applique pas aux enquêtes ou aux dossiers du médiateur, qui sont des documents d'activité de base du Bureau du médiateur</w:t>
            </w:r>
          </w:p>
          <w:p w14:paraId="2211E4D8" w14:textId="77777777" w:rsidR="006D3C95" w:rsidRPr="00807933" w:rsidRDefault="00C11400" w:rsidP="00807933">
            <w:pPr>
              <w:spacing w:before="40" w:after="40"/>
              <w:rPr>
                <w:rFonts w:ascii="Verdana" w:hAnsi="Verdana" w:cs="Arial"/>
                <w:i/>
                <w:iCs/>
                <w:sz w:val="16"/>
                <w:szCs w:val="16"/>
              </w:rPr>
            </w:pPr>
            <w:r w:rsidRPr="00807933">
              <w:rPr>
                <w:rFonts w:ascii="Verdana" w:hAnsi="Verdana"/>
                <w:i/>
                <w:sz w:val="16"/>
                <w:szCs w:val="16"/>
              </w:rPr>
              <w:t>**Cette durée de conservation ne s'applique pas si les documents d'activité sont requis par le médiateur pour une enquête. Les documents d'activité doivent être conservés jusqu'à la fin de l'enquête</w:t>
            </w:r>
          </w:p>
        </w:tc>
      </w:tr>
      <w:tr w:rsidR="00C11400" w14:paraId="0CDFE5DC" w14:textId="77777777" w:rsidTr="00944CA4">
        <w:trPr>
          <w:cantSplit/>
          <w:trHeight w:val="967"/>
        </w:trPr>
        <w:tc>
          <w:tcPr>
            <w:tcW w:w="1713" w:type="dxa"/>
            <w:tcBorders>
              <w:top w:val="single" w:sz="4" w:space="0" w:color="auto"/>
              <w:left w:val="single" w:sz="4" w:space="0" w:color="auto"/>
              <w:bottom w:val="single" w:sz="4" w:space="0" w:color="auto"/>
              <w:right w:val="single" w:sz="4" w:space="0" w:color="auto"/>
            </w:tcBorders>
            <w:shd w:val="clear" w:color="auto" w:fill="auto"/>
          </w:tcPr>
          <w:p w14:paraId="3DC0EEB8" w14:textId="77777777" w:rsidR="006D3C95" w:rsidRPr="00807933" w:rsidRDefault="00C11400" w:rsidP="00807933">
            <w:pPr>
              <w:spacing w:before="40" w:afterLines="60" w:after="144"/>
              <w:rPr>
                <w:rFonts w:ascii="Verdana" w:hAnsi="Verdana" w:cs="Arial"/>
                <w:sz w:val="16"/>
                <w:szCs w:val="16"/>
              </w:rPr>
            </w:pPr>
            <w:r w:rsidRPr="00807933">
              <w:rPr>
                <w:rFonts w:ascii="Verdana" w:hAnsi="Verdana"/>
                <w:sz w:val="16"/>
                <w:szCs w:val="16"/>
              </w:rPr>
              <w:t>DS4/2.1</w:t>
            </w:r>
          </w:p>
        </w:tc>
        <w:tc>
          <w:tcPr>
            <w:tcW w:w="1731" w:type="dxa"/>
            <w:tcBorders>
              <w:top w:val="single" w:sz="4" w:space="0" w:color="auto"/>
              <w:left w:val="nil"/>
              <w:bottom w:val="single" w:sz="4" w:space="0" w:color="auto"/>
              <w:right w:val="single" w:sz="4" w:space="0" w:color="auto"/>
            </w:tcBorders>
            <w:shd w:val="clear" w:color="auto" w:fill="auto"/>
          </w:tcPr>
          <w:p w14:paraId="2D92CB9B" w14:textId="77777777" w:rsidR="006D3C95" w:rsidRPr="00807933" w:rsidRDefault="00C11400" w:rsidP="00807933">
            <w:pPr>
              <w:spacing w:before="40" w:afterLines="60" w:after="144"/>
              <w:rPr>
                <w:rFonts w:ascii="Verdana" w:hAnsi="Verdana" w:cs="Arial"/>
                <w:sz w:val="16"/>
                <w:szCs w:val="16"/>
              </w:rPr>
            </w:pPr>
            <w:r w:rsidRPr="00807933">
              <w:rPr>
                <w:rFonts w:ascii="Verdana" w:hAnsi="Verdana"/>
                <w:sz w:val="16"/>
                <w:szCs w:val="16"/>
              </w:rPr>
              <w:t>Acquisition</w:t>
            </w:r>
          </w:p>
        </w:tc>
        <w:tc>
          <w:tcPr>
            <w:tcW w:w="2662" w:type="dxa"/>
            <w:tcBorders>
              <w:top w:val="single" w:sz="4" w:space="0" w:color="auto"/>
              <w:left w:val="nil"/>
              <w:bottom w:val="single" w:sz="4" w:space="0" w:color="auto"/>
              <w:right w:val="single" w:sz="4" w:space="0" w:color="auto"/>
            </w:tcBorders>
            <w:shd w:val="clear" w:color="auto" w:fill="auto"/>
          </w:tcPr>
          <w:p w14:paraId="7399CD13" w14:textId="77777777" w:rsidR="006D3C95" w:rsidRPr="00807933" w:rsidRDefault="00C11400" w:rsidP="00807933">
            <w:pPr>
              <w:spacing w:before="40" w:afterLines="60" w:after="144"/>
              <w:rPr>
                <w:rFonts w:ascii="Verdana" w:hAnsi="Verdana" w:cs="Arial"/>
                <w:sz w:val="16"/>
                <w:szCs w:val="16"/>
              </w:rPr>
            </w:pPr>
            <w:r w:rsidRPr="00807933">
              <w:rPr>
                <w:rFonts w:ascii="Verdana" w:hAnsi="Verdana"/>
                <w:sz w:val="16"/>
                <w:szCs w:val="16"/>
              </w:rPr>
              <w:t>Activité consistant à ajouter du matériel aux ressources documentaires de l'organisation</w:t>
            </w:r>
          </w:p>
        </w:tc>
        <w:tc>
          <w:tcPr>
            <w:tcW w:w="2621" w:type="dxa"/>
            <w:tcBorders>
              <w:top w:val="single" w:sz="4" w:space="0" w:color="auto"/>
              <w:left w:val="nil"/>
              <w:bottom w:val="single" w:sz="4" w:space="0" w:color="auto"/>
              <w:right w:val="single" w:sz="4" w:space="0" w:color="auto"/>
            </w:tcBorders>
            <w:shd w:val="clear" w:color="auto" w:fill="auto"/>
          </w:tcPr>
          <w:p w14:paraId="6E5D54F3" w14:textId="77777777" w:rsidR="006D3C95" w:rsidRPr="00807933" w:rsidRDefault="00C11400" w:rsidP="00807933">
            <w:pPr>
              <w:spacing w:before="40" w:afterLines="60" w:after="144"/>
              <w:rPr>
                <w:rFonts w:ascii="Verdana" w:hAnsi="Verdana"/>
                <w:sz w:val="16"/>
                <w:szCs w:val="16"/>
              </w:rPr>
            </w:pPr>
            <w:r w:rsidRPr="00807933">
              <w:rPr>
                <w:rFonts w:ascii="Verdana" w:hAnsi="Verdana"/>
                <w:sz w:val="16"/>
                <w:szCs w:val="16"/>
              </w:rPr>
              <w:t>Lettres et courriers électroniques offrant et acceptant des dons ; formulaires de commande des éditeurs ; formulaires de prêts interbibliothèques</w:t>
            </w:r>
          </w:p>
        </w:tc>
        <w:tc>
          <w:tcPr>
            <w:tcW w:w="1207" w:type="dxa"/>
            <w:tcBorders>
              <w:top w:val="single" w:sz="4" w:space="0" w:color="auto"/>
              <w:left w:val="nil"/>
              <w:bottom w:val="single" w:sz="4" w:space="0" w:color="auto"/>
              <w:right w:val="single" w:sz="4" w:space="0" w:color="auto"/>
            </w:tcBorders>
            <w:shd w:val="clear" w:color="auto" w:fill="auto"/>
          </w:tcPr>
          <w:p w14:paraId="0D90E2A5" w14:textId="77777777" w:rsidR="006D3C95" w:rsidRPr="00807933" w:rsidRDefault="00C11400" w:rsidP="00807933">
            <w:pPr>
              <w:spacing w:before="40" w:afterLines="60" w:after="144"/>
              <w:rPr>
                <w:rFonts w:ascii="Verdana" w:hAnsi="Verdana" w:cs="Arial"/>
                <w:b/>
                <w:bCs/>
                <w:sz w:val="16"/>
                <w:szCs w:val="16"/>
              </w:rPr>
            </w:pPr>
            <w:r w:rsidRPr="00807933">
              <w:rPr>
                <w:rFonts w:ascii="Verdana" w:hAnsi="Verdana"/>
                <w:b/>
                <w:sz w:val="16"/>
                <w:szCs w:val="16"/>
              </w:rPr>
              <w:t>Détruire*</w:t>
            </w:r>
          </w:p>
        </w:tc>
        <w:tc>
          <w:tcPr>
            <w:tcW w:w="2292" w:type="dxa"/>
            <w:tcBorders>
              <w:top w:val="single" w:sz="4" w:space="0" w:color="auto"/>
              <w:left w:val="nil"/>
              <w:bottom w:val="single" w:sz="4" w:space="0" w:color="auto"/>
              <w:right w:val="single" w:sz="4" w:space="0" w:color="auto"/>
            </w:tcBorders>
            <w:shd w:val="clear" w:color="auto" w:fill="auto"/>
          </w:tcPr>
          <w:p w14:paraId="0A538ADE" w14:textId="77777777" w:rsidR="006D3C95" w:rsidRPr="00807933" w:rsidRDefault="00C11400" w:rsidP="00807933">
            <w:pPr>
              <w:spacing w:before="40" w:afterLines="60" w:after="144"/>
              <w:rPr>
                <w:rFonts w:ascii="Verdana" w:hAnsi="Verdana" w:cs="Arial"/>
                <w:sz w:val="16"/>
                <w:szCs w:val="16"/>
              </w:rPr>
            </w:pPr>
            <w:r w:rsidRPr="00807933">
              <w:rPr>
                <w:rFonts w:ascii="Verdana" w:hAnsi="Verdana"/>
                <w:sz w:val="16"/>
                <w:szCs w:val="16"/>
              </w:rPr>
              <w:t>2 ans après que le document d'activité est devenu inactif</w:t>
            </w:r>
          </w:p>
        </w:tc>
        <w:tc>
          <w:tcPr>
            <w:tcW w:w="2997" w:type="dxa"/>
            <w:tcBorders>
              <w:top w:val="single" w:sz="4" w:space="0" w:color="auto"/>
              <w:left w:val="nil"/>
              <w:bottom w:val="single" w:sz="4" w:space="0" w:color="auto"/>
              <w:right w:val="single" w:sz="4" w:space="0" w:color="auto"/>
            </w:tcBorders>
            <w:shd w:val="clear" w:color="auto" w:fill="auto"/>
          </w:tcPr>
          <w:p w14:paraId="42031F98" w14:textId="77777777" w:rsidR="006D3C95" w:rsidRPr="00807933" w:rsidRDefault="006D3C95" w:rsidP="00807933">
            <w:pPr>
              <w:spacing w:before="40" w:afterLines="60" w:after="144"/>
              <w:rPr>
                <w:rFonts w:ascii="Verdana" w:hAnsi="Verdana" w:cs="Arial"/>
                <w:sz w:val="16"/>
                <w:szCs w:val="16"/>
              </w:rPr>
            </w:pPr>
          </w:p>
        </w:tc>
      </w:tr>
      <w:tr w:rsidR="00C11400" w14:paraId="7C3CECC2" w14:textId="77777777" w:rsidTr="00944CA4">
        <w:trPr>
          <w:cantSplit/>
          <w:trHeight w:val="525"/>
        </w:trPr>
        <w:tc>
          <w:tcPr>
            <w:tcW w:w="1713" w:type="dxa"/>
            <w:tcBorders>
              <w:top w:val="nil"/>
              <w:left w:val="single" w:sz="4" w:space="0" w:color="auto"/>
              <w:bottom w:val="single" w:sz="4" w:space="0" w:color="auto"/>
              <w:right w:val="single" w:sz="4" w:space="0" w:color="auto"/>
            </w:tcBorders>
            <w:shd w:val="clear" w:color="auto" w:fill="auto"/>
          </w:tcPr>
          <w:p w14:paraId="0481E205" w14:textId="77777777" w:rsidR="006D3C95" w:rsidRPr="00807933" w:rsidRDefault="00C11400" w:rsidP="00807933">
            <w:pPr>
              <w:spacing w:before="40" w:after="40"/>
              <w:rPr>
                <w:rFonts w:ascii="Verdana" w:hAnsi="Verdana" w:cs="Arial"/>
                <w:b/>
                <w:i/>
                <w:sz w:val="16"/>
                <w:szCs w:val="16"/>
              </w:rPr>
            </w:pPr>
            <w:r w:rsidRPr="00807933">
              <w:rPr>
                <w:rFonts w:ascii="Verdana" w:hAnsi="Verdana"/>
                <w:b/>
                <w:i/>
                <w:sz w:val="16"/>
                <w:szCs w:val="16"/>
              </w:rPr>
              <w:t>* REMARQUE :</w:t>
            </w:r>
          </w:p>
        </w:tc>
        <w:tc>
          <w:tcPr>
            <w:tcW w:w="13512" w:type="dxa"/>
            <w:gridSpan w:val="6"/>
            <w:tcBorders>
              <w:top w:val="nil"/>
              <w:left w:val="nil"/>
              <w:bottom w:val="single" w:sz="4" w:space="0" w:color="auto"/>
              <w:right w:val="single" w:sz="4" w:space="0" w:color="000000"/>
            </w:tcBorders>
            <w:shd w:val="clear" w:color="auto" w:fill="auto"/>
          </w:tcPr>
          <w:p w14:paraId="05C89D08" w14:textId="77777777" w:rsidR="006D3C95" w:rsidRPr="00807933" w:rsidRDefault="00C11400" w:rsidP="00807933">
            <w:pPr>
              <w:spacing w:before="40" w:after="40"/>
              <w:rPr>
                <w:rFonts w:ascii="Verdana" w:hAnsi="Verdana" w:cs="Arial"/>
                <w:i/>
                <w:iCs/>
                <w:sz w:val="16"/>
                <w:szCs w:val="16"/>
              </w:rPr>
            </w:pPr>
            <w:r w:rsidRPr="00807933">
              <w:rPr>
                <w:rFonts w:ascii="Verdana" w:hAnsi="Verdana"/>
                <w:i/>
                <w:sz w:val="16"/>
                <w:szCs w:val="16"/>
              </w:rPr>
              <w:t>*Cette action de mise au rebut ne s'applique pas aux documents d'activité sur les dons des organismes de collecte tels que les archives ou les bibliothèques, qui sont des documents d'activité de base de ces organisations</w:t>
            </w:r>
          </w:p>
        </w:tc>
      </w:tr>
      <w:tr w:rsidR="00C11400" w14:paraId="37CB5670" w14:textId="77777777" w:rsidTr="00944CA4">
        <w:trPr>
          <w:cantSplit/>
          <w:trHeight w:val="967"/>
        </w:trPr>
        <w:tc>
          <w:tcPr>
            <w:tcW w:w="1713" w:type="dxa"/>
            <w:tcBorders>
              <w:top w:val="single" w:sz="4" w:space="0" w:color="auto"/>
              <w:left w:val="single" w:sz="4" w:space="0" w:color="auto"/>
              <w:bottom w:val="single" w:sz="4" w:space="0" w:color="auto"/>
              <w:right w:val="single" w:sz="4" w:space="0" w:color="auto"/>
            </w:tcBorders>
            <w:shd w:val="clear" w:color="auto" w:fill="auto"/>
          </w:tcPr>
          <w:p w14:paraId="4853B8CD"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lastRenderedPageBreak/>
              <w:t>DS4/3.1</w:t>
            </w:r>
          </w:p>
        </w:tc>
        <w:tc>
          <w:tcPr>
            <w:tcW w:w="1731" w:type="dxa"/>
            <w:tcBorders>
              <w:top w:val="single" w:sz="4" w:space="0" w:color="auto"/>
              <w:left w:val="nil"/>
              <w:bottom w:val="single" w:sz="4" w:space="0" w:color="auto"/>
              <w:right w:val="single" w:sz="4" w:space="0" w:color="auto"/>
            </w:tcBorders>
            <w:shd w:val="clear" w:color="auto" w:fill="auto"/>
          </w:tcPr>
          <w:p w14:paraId="4EE560B8"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Contrôle - documents d'activité sur l'enregistrement des dossiers</w:t>
            </w:r>
          </w:p>
        </w:tc>
        <w:tc>
          <w:tcPr>
            <w:tcW w:w="2662" w:type="dxa"/>
            <w:tcBorders>
              <w:top w:val="single" w:sz="4" w:space="0" w:color="auto"/>
              <w:left w:val="nil"/>
              <w:bottom w:val="single" w:sz="4" w:space="0" w:color="auto"/>
              <w:right w:val="single" w:sz="4" w:space="0" w:color="auto"/>
            </w:tcBorders>
            <w:shd w:val="clear" w:color="auto" w:fill="auto"/>
          </w:tcPr>
          <w:p w14:paraId="50BC614A" w14:textId="77777777" w:rsidR="006D3C95" w:rsidRPr="00807933" w:rsidRDefault="00C11400" w:rsidP="00807933">
            <w:pPr>
              <w:spacing w:before="40" w:after="40"/>
              <w:rPr>
                <w:rFonts w:ascii="Verdana" w:hAnsi="Verdana"/>
                <w:sz w:val="16"/>
                <w:szCs w:val="16"/>
              </w:rPr>
            </w:pPr>
            <w:r w:rsidRPr="00807933">
              <w:rPr>
                <w:rFonts w:ascii="Verdana" w:hAnsi="Verdana"/>
                <w:sz w:val="16"/>
                <w:szCs w:val="16"/>
              </w:rPr>
              <w:t>Activité de suivi des ressources documentaires de l'organisation</w:t>
            </w:r>
          </w:p>
        </w:tc>
        <w:tc>
          <w:tcPr>
            <w:tcW w:w="2621" w:type="dxa"/>
            <w:tcBorders>
              <w:top w:val="single" w:sz="4" w:space="0" w:color="auto"/>
              <w:left w:val="nil"/>
              <w:bottom w:val="single" w:sz="4" w:space="0" w:color="auto"/>
              <w:right w:val="single" w:sz="4" w:space="0" w:color="auto"/>
            </w:tcBorders>
            <w:shd w:val="clear" w:color="auto" w:fill="auto"/>
          </w:tcPr>
          <w:p w14:paraId="65ED23AE" w14:textId="77777777" w:rsidR="006D3C95" w:rsidRPr="00807933" w:rsidRDefault="00C11400" w:rsidP="00807933">
            <w:pPr>
              <w:spacing w:before="40" w:after="40"/>
              <w:rPr>
                <w:rFonts w:ascii="Verdana" w:hAnsi="Verdana"/>
                <w:sz w:val="16"/>
                <w:szCs w:val="16"/>
              </w:rPr>
            </w:pPr>
            <w:r w:rsidRPr="00807933">
              <w:rPr>
                <w:rFonts w:ascii="Verdana" w:hAnsi="Verdana"/>
                <w:sz w:val="16"/>
                <w:szCs w:val="16"/>
              </w:rPr>
              <w:t xml:space="preserve">Registres de dossiers, plans de classement des documents d'activité. </w:t>
            </w:r>
          </w:p>
        </w:tc>
        <w:tc>
          <w:tcPr>
            <w:tcW w:w="1207" w:type="dxa"/>
            <w:tcBorders>
              <w:top w:val="single" w:sz="4" w:space="0" w:color="auto"/>
              <w:left w:val="nil"/>
              <w:bottom w:val="single" w:sz="4" w:space="0" w:color="auto"/>
              <w:right w:val="single" w:sz="4" w:space="0" w:color="auto"/>
            </w:tcBorders>
            <w:shd w:val="clear" w:color="auto" w:fill="auto"/>
          </w:tcPr>
          <w:p w14:paraId="557EB535"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Archiver</w:t>
            </w:r>
          </w:p>
        </w:tc>
        <w:tc>
          <w:tcPr>
            <w:tcW w:w="2292" w:type="dxa"/>
            <w:tcBorders>
              <w:top w:val="single" w:sz="4" w:space="0" w:color="auto"/>
              <w:left w:val="nil"/>
              <w:bottom w:val="single" w:sz="4" w:space="0" w:color="auto"/>
              <w:right w:val="single" w:sz="4" w:space="0" w:color="auto"/>
            </w:tcBorders>
            <w:shd w:val="clear" w:color="auto" w:fill="auto"/>
          </w:tcPr>
          <w:p w14:paraId="78FA9AC7"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2997" w:type="dxa"/>
            <w:tcBorders>
              <w:top w:val="single" w:sz="4" w:space="0" w:color="auto"/>
              <w:left w:val="nil"/>
              <w:bottom w:val="single" w:sz="4" w:space="0" w:color="auto"/>
              <w:right w:val="single" w:sz="4" w:space="0" w:color="auto"/>
            </w:tcBorders>
            <w:shd w:val="clear" w:color="auto" w:fill="auto"/>
          </w:tcPr>
          <w:p w14:paraId="4110AD0B"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fournissant la preuve d'événements clés importants pour un département gouvernemental spécifique (preuve des systèmes d'archivage)</w:t>
            </w:r>
          </w:p>
        </w:tc>
      </w:tr>
      <w:tr w:rsidR="00C11400" w14:paraId="58AB797B" w14:textId="77777777" w:rsidTr="00944CA4">
        <w:trPr>
          <w:cantSplit/>
          <w:trHeight w:val="967"/>
        </w:trPr>
        <w:tc>
          <w:tcPr>
            <w:tcW w:w="1713" w:type="dxa"/>
            <w:tcBorders>
              <w:top w:val="single" w:sz="4" w:space="0" w:color="auto"/>
              <w:left w:val="single" w:sz="4" w:space="0" w:color="auto"/>
              <w:bottom w:val="single" w:sz="4" w:space="0" w:color="auto"/>
              <w:right w:val="single" w:sz="4" w:space="0" w:color="auto"/>
            </w:tcBorders>
            <w:shd w:val="clear" w:color="auto" w:fill="auto"/>
          </w:tcPr>
          <w:p w14:paraId="0EBFDF8E"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DS4/3.2</w:t>
            </w:r>
          </w:p>
        </w:tc>
        <w:tc>
          <w:tcPr>
            <w:tcW w:w="1731" w:type="dxa"/>
            <w:tcBorders>
              <w:top w:val="single" w:sz="4" w:space="0" w:color="auto"/>
              <w:left w:val="nil"/>
              <w:bottom w:val="single" w:sz="4" w:space="0" w:color="auto"/>
              <w:right w:val="single" w:sz="4" w:space="0" w:color="auto"/>
            </w:tcBorders>
            <w:shd w:val="clear" w:color="auto" w:fill="auto"/>
          </w:tcPr>
          <w:p w14:paraId="71F00E65"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Contrôle - autres documents de contrôle</w:t>
            </w:r>
          </w:p>
        </w:tc>
        <w:tc>
          <w:tcPr>
            <w:tcW w:w="2662" w:type="dxa"/>
            <w:tcBorders>
              <w:top w:val="single" w:sz="4" w:space="0" w:color="auto"/>
              <w:left w:val="nil"/>
              <w:bottom w:val="single" w:sz="4" w:space="0" w:color="auto"/>
              <w:right w:val="single" w:sz="4" w:space="0" w:color="auto"/>
            </w:tcBorders>
            <w:shd w:val="clear" w:color="auto" w:fill="auto"/>
          </w:tcPr>
          <w:p w14:paraId="2165214B" w14:textId="77777777" w:rsidR="006D3C95" w:rsidRPr="00807933" w:rsidRDefault="00C11400" w:rsidP="00807933">
            <w:pPr>
              <w:spacing w:before="40" w:after="40"/>
              <w:rPr>
                <w:rFonts w:ascii="Verdana" w:hAnsi="Verdana"/>
                <w:sz w:val="16"/>
                <w:szCs w:val="16"/>
              </w:rPr>
            </w:pPr>
            <w:r w:rsidRPr="00807933">
              <w:rPr>
                <w:rFonts w:ascii="Verdana" w:hAnsi="Verdana"/>
                <w:sz w:val="16"/>
                <w:szCs w:val="16"/>
              </w:rPr>
              <w:t>Activité de suivi des ressources documentaires de l'organisation</w:t>
            </w:r>
          </w:p>
        </w:tc>
        <w:tc>
          <w:tcPr>
            <w:tcW w:w="2621" w:type="dxa"/>
            <w:tcBorders>
              <w:top w:val="single" w:sz="4" w:space="0" w:color="auto"/>
              <w:left w:val="nil"/>
              <w:bottom w:val="single" w:sz="4" w:space="0" w:color="auto"/>
              <w:right w:val="single" w:sz="4" w:space="0" w:color="auto"/>
            </w:tcBorders>
            <w:shd w:val="clear" w:color="auto" w:fill="auto"/>
          </w:tcPr>
          <w:p w14:paraId="3FBB039A" w14:textId="77777777" w:rsidR="006D3C95" w:rsidRPr="00807933" w:rsidRDefault="00C11400" w:rsidP="00807933">
            <w:pPr>
              <w:spacing w:before="40" w:after="40"/>
              <w:rPr>
                <w:rFonts w:ascii="Verdana" w:hAnsi="Verdana"/>
                <w:sz w:val="16"/>
                <w:szCs w:val="16"/>
              </w:rPr>
            </w:pPr>
            <w:r w:rsidRPr="00807933">
              <w:rPr>
                <w:rFonts w:ascii="Verdana" w:hAnsi="Verdana"/>
                <w:sz w:val="16"/>
                <w:szCs w:val="16"/>
              </w:rPr>
              <w:t>Cartes de déplacement de dossiers ; catalogues de bibliothèque, formulaires de demande de bibliothèque, formulaires de demande de nouveaux dossiers</w:t>
            </w:r>
          </w:p>
        </w:tc>
        <w:tc>
          <w:tcPr>
            <w:tcW w:w="1207" w:type="dxa"/>
            <w:tcBorders>
              <w:top w:val="single" w:sz="4" w:space="0" w:color="auto"/>
              <w:left w:val="nil"/>
              <w:bottom w:val="single" w:sz="4" w:space="0" w:color="auto"/>
              <w:right w:val="single" w:sz="4" w:space="0" w:color="auto"/>
            </w:tcBorders>
            <w:shd w:val="clear" w:color="auto" w:fill="auto"/>
          </w:tcPr>
          <w:p w14:paraId="0485FE1F"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Détruire</w:t>
            </w:r>
          </w:p>
        </w:tc>
        <w:tc>
          <w:tcPr>
            <w:tcW w:w="2292" w:type="dxa"/>
            <w:tcBorders>
              <w:top w:val="single" w:sz="4" w:space="0" w:color="auto"/>
              <w:left w:val="nil"/>
              <w:bottom w:val="single" w:sz="4" w:space="0" w:color="auto"/>
              <w:right w:val="single" w:sz="4" w:space="0" w:color="auto"/>
            </w:tcBorders>
            <w:shd w:val="clear" w:color="auto" w:fill="auto"/>
          </w:tcPr>
          <w:p w14:paraId="23729034"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2 ans après que l'enregistrement est devenu inactif</w:t>
            </w:r>
          </w:p>
        </w:tc>
        <w:tc>
          <w:tcPr>
            <w:tcW w:w="2997" w:type="dxa"/>
            <w:tcBorders>
              <w:top w:val="single" w:sz="4" w:space="0" w:color="auto"/>
              <w:left w:val="nil"/>
              <w:bottom w:val="single" w:sz="4" w:space="0" w:color="auto"/>
              <w:right w:val="single" w:sz="4" w:space="0" w:color="auto"/>
            </w:tcBorders>
            <w:shd w:val="clear" w:color="auto" w:fill="auto"/>
          </w:tcPr>
          <w:p w14:paraId="7D12E36B"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qui ne sont plus nécessaires à l'activité courante et qui ne répondent à aucun des critères ARCHIVER</w:t>
            </w:r>
          </w:p>
        </w:tc>
      </w:tr>
      <w:tr w:rsidR="00C11400" w14:paraId="24B20717" w14:textId="77777777" w:rsidTr="00944CA4">
        <w:trPr>
          <w:cantSplit/>
          <w:trHeight w:val="967"/>
        </w:trPr>
        <w:tc>
          <w:tcPr>
            <w:tcW w:w="1713" w:type="dxa"/>
            <w:tcBorders>
              <w:top w:val="single" w:sz="4" w:space="0" w:color="auto"/>
              <w:left w:val="single" w:sz="4" w:space="0" w:color="auto"/>
              <w:bottom w:val="single" w:sz="4" w:space="0" w:color="auto"/>
              <w:right w:val="single" w:sz="4" w:space="0" w:color="auto"/>
            </w:tcBorders>
            <w:shd w:val="clear" w:color="auto" w:fill="auto"/>
          </w:tcPr>
          <w:p w14:paraId="45603608"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DS4/4.1</w:t>
            </w:r>
          </w:p>
        </w:tc>
        <w:tc>
          <w:tcPr>
            <w:tcW w:w="1731" w:type="dxa"/>
            <w:tcBorders>
              <w:top w:val="single" w:sz="4" w:space="0" w:color="auto"/>
              <w:left w:val="nil"/>
              <w:bottom w:val="single" w:sz="4" w:space="0" w:color="auto"/>
              <w:right w:val="single" w:sz="4" w:space="0" w:color="auto"/>
            </w:tcBorders>
            <w:shd w:val="clear" w:color="auto" w:fill="auto"/>
          </w:tcPr>
          <w:p w14:paraId="17059C49"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 xml:space="preserve">Consultation et conseils </w:t>
            </w:r>
          </w:p>
        </w:tc>
        <w:tc>
          <w:tcPr>
            <w:tcW w:w="2662" w:type="dxa"/>
            <w:tcBorders>
              <w:top w:val="single" w:sz="4" w:space="0" w:color="auto"/>
              <w:left w:val="nil"/>
              <w:bottom w:val="single" w:sz="4" w:space="0" w:color="auto"/>
              <w:right w:val="single" w:sz="4" w:space="0" w:color="auto"/>
            </w:tcBorders>
            <w:shd w:val="clear" w:color="auto" w:fill="auto"/>
          </w:tcPr>
          <w:p w14:paraId="4D496C05" w14:textId="77777777" w:rsidR="006D3C95" w:rsidRPr="00807933" w:rsidRDefault="00C11400" w:rsidP="00807933">
            <w:pPr>
              <w:spacing w:before="40" w:after="40"/>
              <w:rPr>
                <w:rFonts w:ascii="Verdana" w:hAnsi="Verdana"/>
                <w:sz w:val="16"/>
                <w:szCs w:val="16"/>
              </w:rPr>
            </w:pPr>
            <w:r w:rsidRPr="00807933">
              <w:rPr>
                <w:rFonts w:ascii="Verdana" w:hAnsi="Verdana"/>
                <w:sz w:val="16"/>
                <w:szCs w:val="16"/>
              </w:rPr>
              <w:t>Activité consistant à aborder avec d'autres personnes au sein de et à l'extérieur de l'organisation la façon dont ses ressources documentaires sont gérées</w:t>
            </w:r>
          </w:p>
        </w:tc>
        <w:tc>
          <w:tcPr>
            <w:tcW w:w="2621" w:type="dxa"/>
            <w:tcBorders>
              <w:top w:val="single" w:sz="4" w:space="0" w:color="auto"/>
              <w:left w:val="nil"/>
              <w:bottom w:val="single" w:sz="4" w:space="0" w:color="auto"/>
              <w:right w:val="single" w:sz="4" w:space="0" w:color="auto"/>
            </w:tcBorders>
            <w:shd w:val="clear" w:color="auto" w:fill="auto"/>
          </w:tcPr>
          <w:p w14:paraId="14C1CAF2" w14:textId="77777777" w:rsidR="006D3C95" w:rsidRPr="00807933" w:rsidRDefault="00C11400" w:rsidP="00807933">
            <w:pPr>
              <w:spacing w:before="40" w:after="40"/>
              <w:rPr>
                <w:rFonts w:ascii="Verdana" w:hAnsi="Verdana"/>
                <w:sz w:val="16"/>
                <w:szCs w:val="16"/>
              </w:rPr>
            </w:pPr>
            <w:r w:rsidRPr="00807933">
              <w:rPr>
                <w:rFonts w:ascii="Verdana" w:hAnsi="Verdana"/>
                <w:sz w:val="16"/>
                <w:szCs w:val="16"/>
              </w:rPr>
              <w:t>Ordre du jour et procès-verbaux des réunions ; courriers électroniques et instructions au personnel sur la façon d'utiliser la bibliothèque et les systèmes de classement des documents d'activité</w:t>
            </w:r>
          </w:p>
        </w:tc>
        <w:tc>
          <w:tcPr>
            <w:tcW w:w="1207" w:type="dxa"/>
            <w:tcBorders>
              <w:top w:val="single" w:sz="4" w:space="0" w:color="auto"/>
              <w:left w:val="nil"/>
              <w:bottom w:val="single" w:sz="4" w:space="0" w:color="auto"/>
              <w:right w:val="single" w:sz="4" w:space="0" w:color="auto"/>
            </w:tcBorders>
            <w:shd w:val="clear" w:color="auto" w:fill="auto"/>
          </w:tcPr>
          <w:p w14:paraId="69935232"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Détruire</w:t>
            </w:r>
          </w:p>
        </w:tc>
        <w:tc>
          <w:tcPr>
            <w:tcW w:w="2292" w:type="dxa"/>
            <w:tcBorders>
              <w:top w:val="single" w:sz="4" w:space="0" w:color="auto"/>
              <w:left w:val="nil"/>
              <w:bottom w:val="single" w:sz="4" w:space="0" w:color="auto"/>
              <w:right w:val="single" w:sz="4" w:space="0" w:color="auto"/>
            </w:tcBorders>
            <w:shd w:val="clear" w:color="auto" w:fill="auto"/>
          </w:tcPr>
          <w:p w14:paraId="53C52F6A"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3 ans après que le document d'activité est devenu inactif</w:t>
            </w:r>
          </w:p>
        </w:tc>
        <w:tc>
          <w:tcPr>
            <w:tcW w:w="2997" w:type="dxa"/>
            <w:tcBorders>
              <w:top w:val="single" w:sz="4" w:space="0" w:color="auto"/>
              <w:left w:val="nil"/>
              <w:bottom w:val="single" w:sz="4" w:space="0" w:color="auto"/>
              <w:right w:val="single" w:sz="4" w:space="0" w:color="auto"/>
            </w:tcBorders>
            <w:shd w:val="clear" w:color="auto" w:fill="auto"/>
          </w:tcPr>
          <w:p w14:paraId="4EB8DAE3"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qui ne sont plus nécessaires à l'activité courante et qui ne répondent à aucun des critères ARCHIVER</w:t>
            </w:r>
          </w:p>
        </w:tc>
      </w:tr>
      <w:tr w:rsidR="00C11400" w14:paraId="28446C6C" w14:textId="77777777" w:rsidTr="00944CA4">
        <w:trPr>
          <w:cantSplit/>
          <w:trHeight w:val="967"/>
        </w:trPr>
        <w:tc>
          <w:tcPr>
            <w:tcW w:w="1713" w:type="dxa"/>
            <w:tcBorders>
              <w:top w:val="single" w:sz="4" w:space="0" w:color="auto"/>
              <w:left w:val="single" w:sz="4" w:space="0" w:color="auto"/>
              <w:bottom w:val="single" w:sz="4" w:space="0" w:color="auto"/>
              <w:right w:val="single" w:sz="4" w:space="0" w:color="auto"/>
            </w:tcBorders>
            <w:shd w:val="clear" w:color="auto" w:fill="auto"/>
          </w:tcPr>
          <w:p w14:paraId="5CC6C1EA"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DS4/5.1</w:t>
            </w:r>
          </w:p>
        </w:tc>
        <w:tc>
          <w:tcPr>
            <w:tcW w:w="1731" w:type="dxa"/>
            <w:tcBorders>
              <w:top w:val="single" w:sz="4" w:space="0" w:color="auto"/>
              <w:left w:val="nil"/>
              <w:bottom w:val="single" w:sz="4" w:space="0" w:color="auto"/>
              <w:right w:val="single" w:sz="4" w:space="0" w:color="auto"/>
            </w:tcBorders>
            <w:shd w:val="clear" w:color="auto" w:fill="auto"/>
          </w:tcPr>
          <w:p w14:paraId="500A0F90"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 xml:space="preserve">Mise au rebut - documents d'activité </w:t>
            </w:r>
          </w:p>
        </w:tc>
        <w:tc>
          <w:tcPr>
            <w:tcW w:w="2662" w:type="dxa"/>
            <w:tcBorders>
              <w:top w:val="single" w:sz="4" w:space="0" w:color="auto"/>
              <w:left w:val="nil"/>
              <w:bottom w:val="single" w:sz="4" w:space="0" w:color="auto"/>
              <w:right w:val="single" w:sz="4" w:space="0" w:color="auto"/>
            </w:tcBorders>
            <w:shd w:val="clear" w:color="auto" w:fill="auto"/>
          </w:tcPr>
          <w:p w14:paraId="2D03F42F" w14:textId="77777777" w:rsidR="006D3C95" w:rsidRPr="00807933" w:rsidRDefault="00C11400" w:rsidP="00807933">
            <w:pPr>
              <w:spacing w:before="40" w:after="40"/>
              <w:rPr>
                <w:rFonts w:ascii="Verdana" w:hAnsi="Verdana"/>
                <w:sz w:val="16"/>
                <w:szCs w:val="16"/>
              </w:rPr>
            </w:pPr>
            <w:r w:rsidRPr="00807933">
              <w:rPr>
                <w:rFonts w:ascii="Verdana" w:hAnsi="Verdana"/>
                <w:sz w:val="16"/>
                <w:szCs w:val="16"/>
              </w:rPr>
              <w:t>Activité consistant à se débarrasser des informations dont l'organisation n'a plus besoin</w:t>
            </w:r>
          </w:p>
        </w:tc>
        <w:tc>
          <w:tcPr>
            <w:tcW w:w="2621" w:type="dxa"/>
            <w:tcBorders>
              <w:top w:val="single" w:sz="4" w:space="0" w:color="auto"/>
              <w:left w:val="nil"/>
              <w:bottom w:val="single" w:sz="4" w:space="0" w:color="auto"/>
              <w:right w:val="single" w:sz="4" w:space="0" w:color="auto"/>
            </w:tcBorders>
            <w:shd w:val="clear" w:color="auto" w:fill="auto"/>
          </w:tcPr>
          <w:p w14:paraId="0BBB85FF"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Listes des documents d’activité détruits ; listes des documents d’activité envoyés aux Archives</w:t>
            </w:r>
          </w:p>
        </w:tc>
        <w:tc>
          <w:tcPr>
            <w:tcW w:w="1207" w:type="dxa"/>
            <w:tcBorders>
              <w:top w:val="single" w:sz="4" w:space="0" w:color="auto"/>
              <w:left w:val="nil"/>
              <w:bottom w:val="single" w:sz="4" w:space="0" w:color="auto"/>
              <w:right w:val="single" w:sz="4" w:space="0" w:color="auto"/>
            </w:tcBorders>
            <w:shd w:val="clear" w:color="auto" w:fill="auto"/>
          </w:tcPr>
          <w:p w14:paraId="34102FB9"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Archiver</w:t>
            </w:r>
          </w:p>
        </w:tc>
        <w:tc>
          <w:tcPr>
            <w:tcW w:w="2292" w:type="dxa"/>
            <w:tcBorders>
              <w:top w:val="single" w:sz="4" w:space="0" w:color="auto"/>
              <w:left w:val="nil"/>
              <w:bottom w:val="single" w:sz="4" w:space="0" w:color="auto"/>
              <w:right w:val="single" w:sz="4" w:space="0" w:color="auto"/>
            </w:tcBorders>
            <w:shd w:val="clear" w:color="auto" w:fill="auto"/>
          </w:tcPr>
          <w:p w14:paraId="6C03ACDD"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2997" w:type="dxa"/>
            <w:tcBorders>
              <w:top w:val="single" w:sz="4" w:space="0" w:color="auto"/>
              <w:left w:val="nil"/>
              <w:bottom w:val="single" w:sz="4" w:space="0" w:color="auto"/>
              <w:right w:val="single" w:sz="4" w:space="0" w:color="auto"/>
            </w:tcBorders>
            <w:shd w:val="clear" w:color="auto" w:fill="auto"/>
          </w:tcPr>
          <w:p w14:paraId="640B8043"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fournissant la preuve d'événements clés importants pour un département gouvernemental spécifique (preuve des systèmes d'archivage)</w:t>
            </w:r>
          </w:p>
        </w:tc>
      </w:tr>
      <w:tr w:rsidR="00C11400" w14:paraId="60BF01DA" w14:textId="77777777" w:rsidTr="00944CA4">
        <w:trPr>
          <w:cantSplit/>
          <w:trHeight w:val="967"/>
        </w:trPr>
        <w:tc>
          <w:tcPr>
            <w:tcW w:w="1713" w:type="dxa"/>
            <w:tcBorders>
              <w:top w:val="single" w:sz="4" w:space="0" w:color="auto"/>
              <w:left w:val="single" w:sz="4" w:space="0" w:color="auto"/>
              <w:bottom w:val="single" w:sz="4" w:space="0" w:color="auto"/>
              <w:right w:val="single" w:sz="4" w:space="0" w:color="auto"/>
            </w:tcBorders>
            <w:shd w:val="clear" w:color="auto" w:fill="auto"/>
          </w:tcPr>
          <w:p w14:paraId="64003C28"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DS4/5.2</w:t>
            </w:r>
          </w:p>
        </w:tc>
        <w:tc>
          <w:tcPr>
            <w:tcW w:w="1731" w:type="dxa"/>
            <w:tcBorders>
              <w:top w:val="single" w:sz="4" w:space="0" w:color="auto"/>
              <w:left w:val="nil"/>
              <w:bottom w:val="single" w:sz="4" w:space="0" w:color="auto"/>
              <w:right w:val="single" w:sz="4" w:space="0" w:color="auto"/>
            </w:tcBorders>
            <w:shd w:val="clear" w:color="auto" w:fill="auto"/>
          </w:tcPr>
          <w:p w14:paraId="7810AAF6"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Mise au rebut - bibliothèque</w:t>
            </w:r>
          </w:p>
        </w:tc>
        <w:tc>
          <w:tcPr>
            <w:tcW w:w="2662" w:type="dxa"/>
            <w:tcBorders>
              <w:top w:val="single" w:sz="4" w:space="0" w:color="auto"/>
              <w:left w:val="nil"/>
              <w:bottom w:val="single" w:sz="4" w:space="0" w:color="auto"/>
              <w:right w:val="single" w:sz="4" w:space="0" w:color="auto"/>
            </w:tcBorders>
            <w:shd w:val="clear" w:color="auto" w:fill="auto"/>
          </w:tcPr>
          <w:p w14:paraId="327B96CE" w14:textId="77777777" w:rsidR="006D3C95" w:rsidRPr="00807933" w:rsidRDefault="00C11400" w:rsidP="00807933">
            <w:pPr>
              <w:spacing w:before="40" w:after="40"/>
              <w:rPr>
                <w:rFonts w:ascii="Verdana" w:hAnsi="Verdana"/>
                <w:sz w:val="16"/>
                <w:szCs w:val="16"/>
              </w:rPr>
            </w:pPr>
            <w:r w:rsidRPr="00807933">
              <w:rPr>
                <w:rFonts w:ascii="Verdana" w:hAnsi="Verdana"/>
                <w:sz w:val="16"/>
                <w:szCs w:val="16"/>
              </w:rPr>
              <w:t>Activité consistant à se débarrasser des informations dont l'organisation n'a plus besoin</w:t>
            </w:r>
          </w:p>
        </w:tc>
        <w:tc>
          <w:tcPr>
            <w:tcW w:w="2621" w:type="dxa"/>
            <w:tcBorders>
              <w:top w:val="single" w:sz="4" w:space="0" w:color="auto"/>
              <w:left w:val="nil"/>
              <w:bottom w:val="single" w:sz="4" w:space="0" w:color="auto"/>
              <w:right w:val="single" w:sz="4" w:space="0" w:color="auto"/>
            </w:tcBorders>
            <w:shd w:val="clear" w:color="auto" w:fill="auto"/>
          </w:tcPr>
          <w:p w14:paraId="4A5524FE" w14:textId="77777777" w:rsidR="006D3C95" w:rsidRPr="00807933" w:rsidRDefault="00C11400" w:rsidP="00807933">
            <w:pPr>
              <w:spacing w:before="40" w:after="40"/>
              <w:rPr>
                <w:rFonts w:ascii="Verdana" w:hAnsi="Verdana"/>
                <w:sz w:val="16"/>
                <w:szCs w:val="16"/>
              </w:rPr>
            </w:pPr>
            <w:r w:rsidRPr="00807933">
              <w:rPr>
                <w:rFonts w:ascii="Verdana" w:hAnsi="Verdana"/>
                <w:sz w:val="16"/>
                <w:szCs w:val="16"/>
              </w:rPr>
              <w:t>Listes de livres de bibliothèque mis au rebut ; documents d'activités de la vente ou de la mise au rebut de livres et de revues de bibliothèque</w:t>
            </w:r>
          </w:p>
        </w:tc>
        <w:tc>
          <w:tcPr>
            <w:tcW w:w="1207" w:type="dxa"/>
            <w:tcBorders>
              <w:top w:val="single" w:sz="4" w:space="0" w:color="auto"/>
              <w:left w:val="nil"/>
              <w:bottom w:val="single" w:sz="4" w:space="0" w:color="auto"/>
              <w:right w:val="single" w:sz="4" w:space="0" w:color="auto"/>
            </w:tcBorders>
            <w:shd w:val="clear" w:color="auto" w:fill="auto"/>
          </w:tcPr>
          <w:p w14:paraId="3F78FB0A"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Détruire</w:t>
            </w:r>
          </w:p>
        </w:tc>
        <w:tc>
          <w:tcPr>
            <w:tcW w:w="2292" w:type="dxa"/>
            <w:tcBorders>
              <w:top w:val="single" w:sz="4" w:space="0" w:color="auto"/>
              <w:left w:val="nil"/>
              <w:bottom w:val="single" w:sz="4" w:space="0" w:color="auto"/>
              <w:right w:val="single" w:sz="4" w:space="0" w:color="auto"/>
            </w:tcBorders>
            <w:shd w:val="clear" w:color="auto" w:fill="auto"/>
          </w:tcPr>
          <w:p w14:paraId="1F439583"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3 ans après que le document d'activité est devenu inactif</w:t>
            </w:r>
          </w:p>
        </w:tc>
        <w:tc>
          <w:tcPr>
            <w:tcW w:w="2997" w:type="dxa"/>
            <w:tcBorders>
              <w:top w:val="single" w:sz="4" w:space="0" w:color="auto"/>
              <w:left w:val="nil"/>
              <w:bottom w:val="single" w:sz="4" w:space="0" w:color="auto"/>
              <w:right w:val="single" w:sz="4" w:space="0" w:color="auto"/>
            </w:tcBorders>
            <w:shd w:val="clear" w:color="auto" w:fill="auto"/>
          </w:tcPr>
          <w:p w14:paraId="7ECB851F"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qui ne sont plus nécessaires à l'activité courante et qui ne répondent à aucun des critères ARCHIVER</w:t>
            </w:r>
          </w:p>
        </w:tc>
      </w:tr>
      <w:tr w:rsidR="00C11400" w14:paraId="475022FA" w14:textId="77777777" w:rsidTr="00944CA4">
        <w:trPr>
          <w:cantSplit/>
          <w:trHeight w:val="967"/>
        </w:trPr>
        <w:tc>
          <w:tcPr>
            <w:tcW w:w="1713" w:type="dxa"/>
            <w:tcBorders>
              <w:top w:val="single" w:sz="4" w:space="0" w:color="auto"/>
              <w:left w:val="single" w:sz="4" w:space="0" w:color="auto"/>
              <w:bottom w:val="single" w:sz="4" w:space="0" w:color="auto"/>
              <w:right w:val="single" w:sz="4" w:space="0" w:color="auto"/>
            </w:tcBorders>
            <w:shd w:val="clear" w:color="auto" w:fill="auto"/>
          </w:tcPr>
          <w:p w14:paraId="1AB6F153"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lastRenderedPageBreak/>
              <w:t>DS4/6.1</w:t>
            </w:r>
          </w:p>
        </w:tc>
        <w:tc>
          <w:tcPr>
            <w:tcW w:w="1731" w:type="dxa"/>
            <w:tcBorders>
              <w:top w:val="single" w:sz="4" w:space="0" w:color="auto"/>
              <w:left w:val="nil"/>
              <w:bottom w:val="single" w:sz="4" w:space="0" w:color="auto"/>
              <w:right w:val="single" w:sz="4" w:space="0" w:color="auto"/>
            </w:tcBorders>
            <w:shd w:val="clear" w:color="auto" w:fill="auto"/>
          </w:tcPr>
          <w:p w14:paraId="7754AA8E"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 xml:space="preserve">Évaluation et rapports </w:t>
            </w:r>
          </w:p>
        </w:tc>
        <w:tc>
          <w:tcPr>
            <w:tcW w:w="2662" w:type="dxa"/>
            <w:tcBorders>
              <w:top w:val="single" w:sz="4" w:space="0" w:color="auto"/>
              <w:left w:val="nil"/>
              <w:bottom w:val="single" w:sz="4" w:space="0" w:color="auto"/>
              <w:right w:val="single" w:sz="4" w:space="0" w:color="auto"/>
            </w:tcBorders>
            <w:shd w:val="clear" w:color="auto" w:fill="auto"/>
          </w:tcPr>
          <w:p w14:paraId="06200CA4" w14:textId="77777777" w:rsidR="006D3C95" w:rsidRPr="00807933" w:rsidRDefault="00C11400" w:rsidP="00807933">
            <w:pPr>
              <w:spacing w:before="40" w:after="40"/>
              <w:rPr>
                <w:rFonts w:ascii="Verdana" w:hAnsi="Verdana"/>
                <w:sz w:val="16"/>
                <w:szCs w:val="16"/>
              </w:rPr>
            </w:pPr>
            <w:r w:rsidRPr="00807933">
              <w:rPr>
                <w:rFonts w:ascii="Verdana" w:hAnsi="Verdana"/>
                <w:sz w:val="16"/>
                <w:szCs w:val="16"/>
              </w:rPr>
              <w:t>Activité consistant à évaluer les ressources documentaires de l'organisation et la façon dont elles sont gérées, et à communiquer les résultats aux autres</w:t>
            </w:r>
          </w:p>
        </w:tc>
        <w:tc>
          <w:tcPr>
            <w:tcW w:w="2621" w:type="dxa"/>
            <w:tcBorders>
              <w:top w:val="single" w:sz="4" w:space="0" w:color="auto"/>
              <w:left w:val="nil"/>
              <w:bottom w:val="single" w:sz="4" w:space="0" w:color="auto"/>
              <w:right w:val="single" w:sz="4" w:space="0" w:color="auto"/>
            </w:tcBorders>
            <w:shd w:val="clear" w:color="auto" w:fill="auto"/>
          </w:tcPr>
          <w:p w14:paraId="16919738" w14:textId="77777777" w:rsidR="006D3C95" w:rsidRPr="00807933" w:rsidRDefault="00C11400" w:rsidP="00807933">
            <w:pPr>
              <w:spacing w:before="40" w:after="40"/>
              <w:rPr>
                <w:rFonts w:ascii="Verdana" w:hAnsi="Verdana"/>
                <w:sz w:val="16"/>
                <w:szCs w:val="16"/>
              </w:rPr>
            </w:pPr>
            <w:r w:rsidRPr="00807933">
              <w:rPr>
                <w:rFonts w:ascii="Verdana" w:hAnsi="Verdana"/>
                <w:sz w:val="16"/>
                <w:szCs w:val="16"/>
              </w:rPr>
              <w:t>Rapports internes et externes sur l'utilisation des bibliothèques et la performance du registre ; rapports d'avancement et rapports finaux sur la mise en œuvre des nouveaux systèmes de gestion des bibliothèques et des documents d’activité</w:t>
            </w:r>
          </w:p>
        </w:tc>
        <w:tc>
          <w:tcPr>
            <w:tcW w:w="1207" w:type="dxa"/>
            <w:tcBorders>
              <w:top w:val="single" w:sz="4" w:space="0" w:color="auto"/>
              <w:left w:val="nil"/>
              <w:bottom w:val="single" w:sz="4" w:space="0" w:color="auto"/>
              <w:right w:val="single" w:sz="4" w:space="0" w:color="auto"/>
            </w:tcBorders>
            <w:shd w:val="clear" w:color="auto" w:fill="auto"/>
          </w:tcPr>
          <w:p w14:paraId="6A62F630"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Détruire</w:t>
            </w:r>
          </w:p>
        </w:tc>
        <w:tc>
          <w:tcPr>
            <w:tcW w:w="2292" w:type="dxa"/>
            <w:tcBorders>
              <w:top w:val="single" w:sz="4" w:space="0" w:color="auto"/>
              <w:left w:val="nil"/>
              <w:bottom w:val="single" w:sz="4" w:space="0" w:color="auto"/>
              <w:right w:val="single" w:sz="4" w:space="0" w:color="auto"/>
            </w:tcBorders>
            <w:shd w:val="clear" w:color="auto" w:fill="auto"/>
          </w:tcPr>
          <w:p w14:paraId="718B8E23"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3 ans après que le document d'activité est devenu inactif</w:t>
            </w:r>
          </w:p>
        </w:tc>
        <w:tc>
          <w:tcPr>
            <w:tcW w:w="2997" w:type="dxa"/>
            <w:tcBorders>
              <w:top w:val="single" w:sz="4" w:space="0" w:color="auto"/>
              <w:left w:val="nil"/>
              <w:bottom w:val="single" w:sz="4" w:space="0" w:color="auto"/>
              <w:right w:val="single" w:sz="4" w:space="0" w:color="auto"/>
            </w:tcBorders>
            <w:shd w:val="clear" w:color="auto" w:fill="auto"/>
          </w:tcPr>
          <w:p w14:paraId="11D8DAD7"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qui ne sont plus nécessaires à l'activité courante et qui ne répondent à aucun des critères ARCHIVER</w:t>
            </w:r>
          </w:p>
        </w:tc>
      </w:tr>
      <w:tr w:rsidR="00C11400" w14:paraId="0E50B894" w14:textId="77777777" w:rsidTr="00944CA4">
        <w:trPr>
          <w:cantSplit/>
          <w:trHeight w:val="967"/>
        </w:trPr>
        <w:tc>
          <w:tcPr>
            <w:tcW w:w="1713" w:type="dxa"/>
            <w:tcBorders>
              <w:top w:val="single" w:sz="4" w:space="0" w:color="auto"/>
              <w:left w:val="single" w:sz="4" w:space="0" w:color="auto"/>
              <w:bottom w:val="single" w:sz="4" w:space="0" w:color="auto"/>
              <w:right w:val="single" w:sz="4" w:space="0" w:color="auto"/>
            </w:tcBorders>
            <w:shd w:val="clear" w:color="auto" w:fill="auto"/>
          </w:tcPr>
          <w:p w14:paraId="685AA57D"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DS4/7.1</w:t>
            </w:r>
          </w:p>
        </w:tc>
        <w:tc>
          <w:tcPr>
            <w:tcW w:w="1731" w:type="dxa"/>
            <w:tcBorders>
              <w:top w:val="single" w:sz="4" w:space="0" w:color="auto"/>
              <w:left w:val="nil"/>
              <w:bottom w:val="single" w:sz="4" w:space="0" w:color="auto"/>
              <w:right w:val="single" w:sz="4" w:space="0" w:color="auto"/>
            </w:tcBorders>
            <w:shd w:val="clear" w:color="auto" w:fill="auto"/>
          </w:tcPr>
          <w:p w14:paraId="788B8FFD"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Propriété intellectuelle - gestion</w:t>
            </w:r>
          </w:p>
        </w:tc>
        <w:tc>
          <w:tcPr>
            <w:tcW w:w="2662" w:type="dxa"/>
            <w:tcBorders>
              <w:top w:val="single" w:sz="4" w:space="0" w:color="auto"/>
              <w:left w:val="nil"/>
              <w:bottom w:val="single" w:sz="4" w:space="0" w:color="auto"/>
              <w:right w:val="single" w:sz="4" w:space="0" w:color="auto"/>
            </w:tcBorders>
            <w:shd w:val="clear" w:color="auto" w:fill="auto"/>
          </w:tcPr>
          <w:p w14:paraId="1D1FC61D" w14:textId="77777777" w:rsidR="006D3C95" w:rsidRPr="00807933" w:rsidRDefault="00C11400" w:rsidP="00807933">
            <w:pPr>
              <w:spacing w:before="40" w:after="40"/>
              <w:rPr>
                <w:rFonts w:ascii="Verdana" w:hAnsi="Verdana"/>
                <w:sz w:val="16"/>
                <w:szCs w:val="16"/>
              </w:rPr>
            </w:pPr>
            <w:r w:rsidRPr="00807933">
              <w:rPr>
                <w:rFonts w:ascii="Verdana" w:hAnsi="Verdana"/>
                <w:sz w:val="16"/>
                <w:szCs w:val="16"/>
              </w:rPr>
              <w:t>Activité de protection de la propriété intellectuelle propre à l'organisation</w:t>
            </w:r>
          </w:p>
        </w:tc>
        <w:tc>
          <w:tcPr>
            <w:tcW w:w="2621" w:type="dxa"/>
            <w:tcBorders>
              <w:top w:val="single" w:sz="4" w:space="0" w:color="auto"/>
              <w:left w:val="nil"/>
              <w:bottom w:val="single" w:sz="4" w:space="0" w:color="auto"/>
              <w:right w:val="single" w:sz="4" w:space="0" w:color="auto"/>
            </w:tcBorders>
            <w:shd w:val="clear" w:color="auto" w:fill="auto"/>
          </w:tcPr>
          <w:p w14:paraId="66FFFAE8" w14:textId="77777777" w:rsidR="006D3C95" w:rsidRPr="00807933" w:rsidRDefault="00C11400" w:rsidP="00807933">
            <w:pPr>
              <w:spacing w:before="40" w:after="40"/>
              <w:rPr>
                <w:rFonts w:ascii="Verdana" w:hAnsi="Verdana"/>
                <w:sz w:val="16"/>
                <w:szCs w:val="16"/>
              </w:rPr>
            </w:pPr>
            <w:r w:rsidRPr="00807933">
              <w:rPr>
                <w:rFonts w:ascii="Verdana" w:hAnsi="Verdana"/>
                <w:sz w:val="16"/>
                <w:szCs w:val="16"/>
              </w:rPr>
              <w:t>Demandes de brevets et de droits d'auteur ; demandes d'utilisation de la propriété intellectuelle de l'organisation ; registres des droits d'auteur</w:t>
            </w:r>
          </w:p>
        </w:tc>
        <w:tc>
          <w:tcPr>
            <w:tcW w:w="1207" w:type="dxa"/>
            <w:tcBorders>
              <w:top w:val="single" w:sz="4" w:space="0" w:color="auto"/>
              <w:left w:val="nil"/>
              <w:bottom w:val="single" w:sz="4" w:space="0" w:color="auto"/>
              <w:right w:val="single" w:sz="4" w:space="0" w:color="auto"/>
            </w:tcBorders>
            <w:shd w:val="clear" w:color="auto" w:fill="auto"/>
          </w:tcPr>
          <w:p w14:paraId="05499537"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Archiver</w:t>
            </w:r>
          </w:p>
        </w:tc>
        <w:tc>
          <w:tcPr>
            <w:tcW w:w="2292" w:type="dxa"/>
            <w:tcBorders>
              <w:top w:val="single" w:sz="4" w:space="0" w:color="auto"/>
              <w:left w:val="nil"/>
              <w:bottom w:val="single" w:sz="4" w:space="0" w:color="auto"/>
              <w:right w:val="single" w:sz="4" w:space="0" w:color="auto"/>
            </w:tcBorders>
            <w:shd w:val="clear" w:color="auto" w:fill="auto"/>
          </w:tcPr>
          <w:p w14:paraId="72EE06EA"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2997" w:type="dxa"/>
            <w:tcBorders>
              <w:top w:val="single" w:sz="4" w:space="0" w:color="auto"/>
              <w:left w:val="nil"/>
              <w:bottom w:val="single" w:sz="4" w:space="0" w:color="auto"/>
              <w:right w:val="single" w:sz="4" w:space="0" w:color="auto"/>
            </w:tcBorders>
            <w:shd w:val="clear" w:color="auto" w:fill="auto"/>
          </w:tcPr>
          <w:p w14:paraId="308C3818"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d'activité qui sont nécessaires pour la responsabilité sur le long terme ou les exigences légales</w:t>
            </w:r>
          </w:p>
        </w:tc>
      </w:tr>
      <w:tr w:rsidR="00C11400" w14:paraId="7F6260E1" w14:textId="77777777" w:rsidTr="00944CA4">
        <w:trPr>
          <w:cantSplit/>
          <w:trHeight w:val="743"/>
        </w:trPr>
        <w:tc>
          <w:tcPr>
            <w:tcW w:w="1713" w:type="dxa"/>
            <w:tcBorders>
              <w:top w:val="single" w:sz="4" w:space="0" w:color="auto"/>
              <w:left w:val="single" w:sz="4" w:space="0" w:color="auto"/>
              <w:bottom w:val="single" w:sz="4" w:space="0" w:color="auto"/>
              <w:right w:val="single" w:sz="4" w:space="0" w:color="auto"/>
            </w:tcBorders>
            <w:shd w:val="clear" w:color="auto" w:fill="auto"/>
          </w:tcPr>
          <w:p w14:paraId="49C5C0A9"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DS4/7.2</w:t>
            </w:r>
          </w:p>
        </w:tc>
        <w:tc>
          <w:tcPr>
            <w:tcW w:w="1731" w:type="dxa"/>
            <w:tcBorders>
              <w:top w:val="single" w:sz="4" w:space="0" w:color="auto"/>
              <w:left w:val="nil"/>
              <w:bottom w:val="single" w:sz="4" w:space="0" w:color="auto"/>
              <w:right w:val="single" w:sz="4" w:space="0" w:color="auto"/>
            </w:tcBorders>
            <w:shd w:val="clear" w:color="auto" w:fill="auto"/>
          </w:tcPr>
          <w:p w14:paraId="427CE464"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Propriété intellectuelle - utilisation de la propriété intellectuelle d'autrui</w:t>
            </w:r>
          </w:p>
        </w:tc>
        <w:tc>
          <w:tcPr>
            <w:tcW w:w="2662" w:type="dxa"/>
            <w:tcBorders>
              <w:top w:val="single" w:sz="4" w:space="0" w:color="auto"/>
              <w:left w:val="nil"/>
              <w:bottom w:val="single" w:sz="4" w:space="0" w:color="auto"/>
              <w:right w:val="single" w:sz="4" w:space="0" w:color="auto"/>
            </w:tcBorders>
            <w:shd w:val="clear" w:color="auto" w:fill="auto"/>
          </w:tcPr>
          <w:p w14:paraId="4C52B7BB" w14:textId="77777777" w:rsidR="006D3C95" w:rsidRPr="00807933" w:rsidRDefault="00C11400" w:rsidP="00807933">
            <w:pPr>
              <w:spacing w:before="40" w:after="40"/>
              <w:rPr>
                <w:rFonts w:ascii="Verdana" w:hAnsi="Verdana"/>
                <w:sz w:val="16"/>
                <w:szCs w:val="16"/>
              </w:rPr>
            </w:pPr>
            <w:r w:rsidRPr="00807933">
              <w:rPr>
                <w:rFonts w:ascii="Verdana" w:hAnsi="Verdana"/>
                <w:sz w:val="16"/>
                <w:szCs w:val="16"/>
              </w:rPr>
              <w:t>Activité consistant à utiliser la propriété intellectuelle d'autrui</w:t>
            </w:r>
          </w:p>
        </w:tc>
        <w:tc>
          <w:tcPr>
            <w:tcW w:w="2621" w:type="dxa"/>
            <w:tcBorders>
              <w:top w:val="single" w:sz="4" w:space="0" w:color="auto"/>
              <w:left w:val="nil"/>
              <w:bottom w:val="single" w:sz="4" w:space="0" w:color="auto"/>
              <w:right w:val="single" w:sz="4" w:space="0" w:color="auto"/>
            </w:tcBorders>
            <w:shd w:val="clear" w:color="auto" w:fill="auto"/>
          </w:tcPr>
          <w:p w14:paraId="1C5F4DE3"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Formulaires de déclaration de droits d'auteur ; demandes d'autorisation d'utilisation ; accords de licence</w:t>
            </w:r>
          </w:p>
        </w:tc>
        <w:tc>
          <w:tcPr>
            <w:tcW w:w="1207" w:type="dxa"/>
            <w:tcBorders>
              <w:top w:val="single" w:sz="4" w:space="0" w:color="auto"/>
              <w:left w:val="nil"/>
              <w:bottom w:val="single" w:sz="4" w:space="0" w:color="auto"/>
              <w:right w:val="single" w:sz="4" w:space="0" w:color="auto"/>
            </w:tcBorders>
            <w:shd w:val="clear" w:color="auto" w:fill="auto"/>
          </w:tcPr>
          <w:p w14:paraId="0F3BC5D9"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 xml:space="preserve">Détruire </w:t>
            </w:r>
          </w:p>
        </w:tc>
        <w:tc>
          <w:tcPr>
            <w:tcW w:w="2292" w:type="dxa"/>
            <w:tcBorders>
              <w:top w:val="single" w:sz="4" w:space="0" w:color="auto"/>
              <w:left w:val="nil"/>
              <w:bottom w:val="single" w:sz="4" w:space="0" w:color="auto"/>
              <w:right w:val="single" w:sz="4" w:space="0" w:color="auto"/>
            </w:tcBorders>
            <w:shd w:val="clear" w:color="auto" w:fill="auto"/>
          </w:tcPr>
          <w:p w14:paraId="0321DB25"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Lorsque l'utilisation de la propriété intellectuelle d'un tiers cesse</w:t>
            </w:r>
          </w:p>
        </w:tc>
        <w:tc>
          <w:tcPr>
            <w:tcW w:w="2997" w:type="dxa"/>
            <w:tcBorders>
              <w:top w:val="single" w:sz="4" w:space="0" w:color="auto"/>
              <w:left w:val="nil"/>
              <w:bottom w:val="single" w:sz="4" w:space="0" w:color="auto"/>
              <w:right w:val="single" w:sz="4" w:space="0" w:color="auto"/>
            </w:tcBorders>
            <w:shd w:val="clear" w:color="auto" w:fill="auto"/>
          </w:tcPr>
          <w:p w14:paraId="44E0CE97"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qui ne sont plus nécessaires à l'activité courante et qui ne répondent à aucun des critères ARCHIVER</w:t>
            </w:r>
          </w:p>
        </w:tc>
      </w:tr>
      <w:tr w:rsidR="00C11400" w14:paraId="7080FB3A" w14:textId="77777777" w:rsidTr="00944CA4">
        <w:trPr>
          <w:cantSplit/>
          <w:trHeight w:val="967"/>
        </w:trPr>
        <w:tc>
          <w:tcPr>
            <w:tcW w:w="1713" w:type="dxa"/>
            <w:tcBorders>
              <w:top w:val="single" w:sz="4" w:space="0" w:color="auto"/>
              <w:left w:val="single" w:sz="4" w:space="0" w:color="auto"/>
              <w:bottom w:val="single" w:sz="4" w:space="0" w:color="auto"/>
              <w:right w:val="single" w:sz="4" w:space="0" w:color="auto"/>
            </w:tcBorders>
            <w:shd w:val="clear" w:color="auto" w:fill="auto"/>
          </w:tcPr>
          <w:p w14:paraId="7C2B8967"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DS4/8.1</w:t>
            </w:r>
          </w:p>
        </w:tc>
        <w:tc>
          <w:tcPr>
            <w:tcW w:w="1731" w:type="dxa"/>
            <w:tcBorders>
              <w:top w:val="single" w:sz="4" w:space="0" w:color="auto"/>
              <w:left w:val="nil"/>
              <w:bottom w:val="single" w:sz="4" w:space="0" w:color="auto"/>
              <w:right w:val="single" w:sz="4" w:space="0" w:color="auto"/>
            </w:tcBorders>
            <w:shd w:val="clear" w:color="auto" w:fill="auto"/>
          </w:tcPr>
          <w:p w14:paraId="2D432363"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Planification</w:t>
            </w:r>
          </w:p>
        </w:tc>
        <w:tc>
          <w:tcPr>
            <w:tcW w:w="2662" w:type="dxa"/>
            <w:tcBorders>
              <w:top w:val="single" w:sz="4" w:space="0" w:color="auto"/>
              <w:left w:val="nil"/>
              <w:bottom w:val="single" w:sz="4" w:space="0" w:color="auto"/>
              <w:right w:val="single" w:sz="4" w:space="0" w:color="auto"/>
            </w:tcBorders>
            <w:shd w:val="clear" w:color="auto" w:fill="auto"/>
          </w:tcPr>
          <w:p w14:paraId="03B16742" w14:textId="77777777" w:rsidR="006D3C95" w:rsidRPr="00807933" w:rsidRDefault="00C11400" w:rsidP="00807933">
            <w:pPr>
              <w:spacing w:before="40" w:after="40"/>
              <w:rPr>
                <w:rFonts w:ascii="Verdana" w:hAnsi="Verdana"/>
                <w:sz w:val="16"/>
                <w:szCs w:val="16"/>
              </w:rPr>
            </w:pPr>
            <w:r w:rsidRPr="00807933">
              <w:rPr>
                <w:rFonts w:ascii="Verdana" w:hAnsi="Verdana"/>
                <w:sz w:val="16"/>
                <w:szCs w:val="16"/>
              </w:rPr>
              <w:t>Activité consistant à développer des stratégies et des systèmes pour gérer les ressources documentaires de l'organisation</w:t>
            </w:r>
          </w:p>
        </w:tc>
        <w:tc>
          <w:tcPr>
            <w:tcW w:w="2621" w:type="dxa"/>
            <w:tcBorders>
              <w:top w:val="single" w:sz="4" w:space="0" w:color="auto"/>
              <w:left w:val="nil"/>
              <w:bottom w:val="single" w:sz="4" w:space="0" w:color="auto"/>
              <w:right w:val="single" w:sz="4" w:space="0" w:color="auto"/>
            </w:tcBorders>
            <w:shd w:val="clear" w:color="auto" w:fill="auto"/>
          </w:tcPr>
          <w:p w14:paraId="47D2FDBB" w14:textId="77777777" w:rsidR="006D3C95" w:rsidRPr="00807933" w:rsidRDefault="00C11400" w:rsidP="00807933">
            <w:pPr>
              <w:spacing w:before="40" w:after="40"/>
              <w:rPr>
                <w:rFonts w:ascii="Verdana" w:hAnsi="Verdana"/>
                <w:sz w:val="16"/>
                <w:szCs w:val="16"/>
              </w:rPr>
            </w:pPr>
            <w:r w:rsidRPr="00807933">
              <w:rPr>
                <w:rFonts w:ascii="Verdana" w:hAnsi="Verdana"/>
                <w:sz w:val="16"/>
                <w:szCs w:val="16"/>
              </w:rPr>
              <w:t>Enregistrements documentant les résultats des évaluations des risques ; projets finaux de plans</w:t>
            </w:r>
          </w:p>
        </w:tc>
        <w:tc>
          <w:tcPr>
            <w:tcW w:w="1207" w:type="dxa"/>
            <w:tcBorders>
              <w:top w:val="single" w:sz="4" w:space="0" w:color="auto"/>
              <w:left w:val="nil"/>
              <w:bottom w:val="single" w:sz="4" w:space="0" w:color="auto"/>
              <w:right w:val="single" w:sz="4" w:space="0" w:color="auto"/>
            </w:tcBorders>
            <w:shd w:val="clear" w:color="auto" w:fill="auto"/>
          </w:tcPr>
          <w:p w14:paraId="045CD5F7"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Détruire</w:t>
            </w:r>
          </w:p>
        </w:tc>
        <w:tc>
          <w:tcPr>
            <w:tcW w:w="2292" w:type="dxa"/>
            <w:tcBorders>
              <w:top w:val="single" w:sz="4" w:space="0" w:color="auto"/>
              <w:left w:val="nil"/>
              <w:bottom w:val="single" w:sz="4" w:space="0" w:color="auto"/>
              <w:right w:val="single" w:sz="4" w:space="0" w:color="auto"/>
            </w:tcBorders>
            <w:shd w:val="clear" w:color="auto" w:fill="auto"/>
          </w:tcPr>
          <w:p w14:paraId="78890ED6"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7 ans après que le document d'activité est devenu inactif</w:t>
            </w:r>
          </w:p>
        </w:tc>
        <w:tc>
          <w:tcPr>
            <w:tcW w:w="2997" w:type="dxa"/>
            <w:tcBorders>
              <w:top w:val="single" w:sz="4" w:space="0" w:color="auto"/>
              <w:left w:val="nil"/>
              <w:bottom w:val="single" w:sz="4" w:space="0" w:color="auto"/>
              <w:right w:val="single" w:sz="4" w:space="0" w:color="auto"/>
            </w:tcBorders>
            <w:shd w:val="clear" w:color="auto" w:fill="auto"/>
          </w:tcPr>
          <w:p w14:paraId="3D0B2B18"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qui ne sont plus nécessaires à l'activité courante et qui ne répondent à aucun des critères ARCHIVER</w:t>
            </w:r>
          </w:p>
        </w:tc>
      </w:tr>
      <w:tr w:rsidR="00C11400" w14:paraId="32DCA658" w14:textId="77777777" w:rsidTr="00944CA4">
        <w:trPr>
          <w:cantSplit/>
          <w:trHeight w:val="967"/>
        </w:trPr>
        <w:tc>
          <w:tcPr>
            <w:tcW w:w="1713" w:type="dxa"/>
            <w:tcBorders>
              <w:top w:val="single" w:sz="4" w:space="0" w:color="auto"/>
              <w:left w:val="single" w:sz="4" w:space="0" w:color="auto"/>
              <w:bottom w:val="single" w:sz="4" w:space="0" w:color="auto"/>
              <w:right w:val="single" w:sz="4" w:space="0" w:color="auto"/>
            </w:tcBorders>
            <w:shd w:val="clear" w:color="auto" w:fill="auto"/>
          </w:tcPr>
          <w:p w14:paraId="1F32D32A"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DS4/9.1</w:t>
            </w:r>
          </w:p>
        </w:tc>
        <w:tc>
          <w:tcPr>
            <w:tcW w:w="1731" w:type="dxa"/>
            <w:tcBorders>
              <w:top w:val="single" w:sz="4" w:space="0" w:color="auto"/>
              <w:left w:val="nil"/>
              <w:bottom w:val="single" w:sz="4" w:space="0" w:color="auto"/>
              <w:right w:val="single" w:sz="4" w:space="0" w:color="auto"/>
            </w:tcBorders>
            <w:shd w:val="clear" w:color="auto" w:fill="auto"/>
          </w:tcPr>
          <w:p w14:paraId="7BDBA5BB"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Politique</w:t>
            </w:r>
          </w:p>
        </w:tc>
        <w:tc>
          <w:tcPr>
            <w:tcW w:w="2662" w:type="dxa"/>
            <w:tcBorders>
              <w:top w:val="single" w:sz="4" w:space="0" w:color="auto"/>
              <w:left w:val="nil"/>
              <w:bottom w:val="single" w:sz="4" w:space="0" w:color="auto"/>
              <w:right w:val="single" w:sz="4" w:space="0" w:color="auto"/>
            </w:tcBorders>
            <w:shd w:val="clear" w:color="auto" w:fill="auto"/>
          </w:tcPr>
          <w:p w14:paraId="3471EEF8" w14:textId="77777777" w:rsidR="006D3C95" w:rsidRPr="00807933" w:rsidRDefault="00C11400" w:rsidP="00807933">
            <w:pPr>
              <w:spacing w:before="40" w:after="40"/>
              <w:rPr>
                <w:rFonts w:ascii="Verdana" w:hAnsi="Verdana"/>
                <w:sz w:val="16"/>
                <w:szCs w:val="16"/>
              </w:rPr>
            </w:pPr>
            <w:r w:rsidRPr="00807933">
              <w:rPr>
                <w:rFonts w:ascii="Verdana" w:hAnsi="Verdana"/>
                <w:sz w:val="16"/>
                <w:szCs w:val="16"/>
              </w:rPr>
              <w:t>Activité consistant à développer et à décider des priorités et des orientations de l'organisation en matière de gestion de l'information</w:t>
            </w:r>
          </w:p>
        </w:tc>
        <w:tc>
          <w:tcPr>
            <w:tcW w:w="2621" w:type="dxa"/>
            <w:tcBorders>
              <w:top w:val="single" w:sz="4" w:space="0" w:color="auto"/>
              <w:left w:val="nil"/>
              <w:bottom w:val="single" w:sz="4" w:space="0" w:color="auto"/>
              <w:right w:val="single" w:sz="4" w:space="0" w:color="auto"/>
            </w:tcBorders>
            <w:shd w:val="clear" w:color="auto" w:fill="auto"/>
          </w:tcPr>
          <w:p w14:paraId="11E979A3" w14:textId="77777777" w:rsidR="006D3C95" w:rsidRPr="00807933" w:rsidRDefault="00C11400" w:rsidP="00807933">
            <w:pPr>
              <w:spacing w:before="40" w:after="40"/>
              <w:rPr>
                <w:rFonts w:ascii="Verdana" w:hAnsi="Verdana"/>
                <w:sz w:val="16"/>
                <w:szCs w:val="16"/>
              </w:rPr>
            </w:pPr>
            <w:r w:rsidRPr="00807933">
              <w:rPr>
                <w:rFonts w:ascii="Verdana" w:hAnsi="Verdana"/>
                <w:sz w:val="16"/>
                <w:szCs w:val="16"/>
              </w:rPr>
              <w:t>Projets de politiques et documents de travail ; propositions de politiques ; documents et rapports de recherche ; déclarations de politiques finales</w:t>
            </w:r>
          </w:p>
        </w:tc>
        <w:tc>
          <w:tcPr>
            <w:tcW w:w="1207" w:type="dxa"/>
            <w:tcBorders>
              <w:top w:val="single" w:sz="4" w:space="0" w:color="auto"/>
              <w:left w:val="nil"/>
              <w:bottom w:val="single" w:sz="4" w:space="0" w:color="auto"/>
              <w:right w:val="single" w:sz="4" w:space="0" w:color="auto"/>
            </w:tcBorders>
            <w:shd w:val="clear" w:color="auto" w:fill="auto"/>
          </w:tcPr>
          <w:p w14:paraId="44EC1803"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Détruire</w:t>
            </w:r>
          </w:p>
        </w:tc>
        <w:tc>
          <w:tcPr>
            <w:tcW w:w="2292" w:type="dxa"/>
            <w:tcBorders>
              <w:top w:val="single" w:sz="4" w:space="0" w:color="auto"/>
              <w:left w:val="nil"/>
              <w:bottom w:val="single" w:sz="4" w:space="0" w:color="auto"/>
              <w:right w:val="single" w:sz="4" w:space="0" w:color="auto"/>
            </w:tcBorders>
            <w:shd w:val="clear" w:color="auto" w:fill="auto"/>
          </w:tcPr>
          <w:p w14:paraId="306214F7"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7 ans après que le document d'activité est devenu inactif</w:t>
            </w:r>
          </w:p>
        </w:tc>
        <w:tc>
          <w:tcPr>
            <w:tcW w:w="2997" w:type="dxa"/>
            <w:tcBorders>
              <w:top w:val="single" w:sz="4" w:space="0" w:color="auto"/>
              <w:left w:val="nil"/>
              <w:bottom w:val="single" w:sz="4" w:space="0" w:color="auto"/>
              <w:right w:val="single" w:sz="4" w:space="0" w:color="auto"/>
            </w:tcBorders>
            <w:shd w:val="clear" w:color="auto" w:fill="auto"/>
          </w:tcPr>
          <w:p w14:paraId="3DCB1475"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qui ne sont plus nécessaires à l'activité courante et qui ne répondent à aucun des critères ARCHIVER</w:t>
            </w:r>
          </w:p>
        </w:tc>
      </w:tr>
      <w:tr w:rsidR="00C11400" w14:paraId="170DF20C" w14:textId="77777777" w:rsidTr="00944CA4">
        <w:trPr>
          <w:cantSplit/>
          <w:trHeight w:val="967"/>
        </w:trPr>
        <w:tc>
          <w:tcPr>
            <w:tcW w:w="1713" w:type="dxa"/>
            <w:tcBorders>
              <w:top w:val="single" w:sz="4" w:space="0" w:color="auto"/>
              <w:left w:val="single" w:sz="4" w:space="0" w:color="auto"/>
              <w:bottom w:val="single" w:sz="4" w:space="0" w:color="auto"/>
              <w:right w:val="single" w:sz="4" w:space="0" w:color="auto"/>
            </w:tcBorders>
            <w:shd w:val="clear" w:color="auto" w:fill="auto"/>
          </w:tcPr>
          <w:p w14:paraId="55E64FA4"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lastRenderedPageBreak/>
              <w:t>DS4/10.1</w:t>
            </w:r>
          </w:p>
        </w:tc>
        <w:tc>
          <w:tcPr>
            <w:tcW w:w="1731" w:type="dxa"/>
            <w:tcBorders>
              <w:top w:val="single" w:sz="4" w:space="0" w:color="auto"/>
              <w:left w:val="nil"/>
              <w:bottom w:val="single" w:sz="4" w:space="0" w:color="auto"/>
              <w:right w:val="single" w:sz="4" w:space="0" w:color="auto"/>
            </w:tcBorders>
            <w:shd w:val="clear" w:color="auto" w:fill="auto"/>
          </w:tcPr>
          <w:p w14:paraId="7F8A1FF7"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Procédures</w:t>
            </w:r>
          </w:p>
        </w:tc>
        <w:tc>
          <w:tcPr>
            <w:tcW w:w="2662" w:type="dxa"/>
            <w:tcBorders>
              <w:top w:val="single" w:sz="4" w:space="0" w:color="auto"/>
              <w:left w:val="nil"/>
              <w:bottom w:val="single" w:sz="4" w:space="0" w:color="auto"/>
              <w:right w:val="single" w:sz="4" w:space="0" w:color="auto"/>
            </w:tcBorders>
            <w:shd w:val="clear" w:color="auto" w:fill="auto"/>
          </w:tcPr>
          <w:p w14:paraId="70F93B51" w14:textId="77777777" w:rsidR="006D3C95" w:rsidRPr="00807933" w:rsidRDefault="00C11400" w:rsidP="00807933">
            <w:pPr>
              <w:spacing w:before="40" w:after="40"/>
              <w:rPr>
                <w:rFonts w:ascii="Verdana" w:hAnsi="Verdana"/>
                <w:sz w:val="16"/>
                <w:szCs w:val="16"/>
              </w:rPr>
            </w:pPr>
            <w:r w:rsidRPr="00807933">
              <w:rPr>
                <w:rFonts w:ascii="Verdana" w:hAnsi="Verdana"/>
                <w:sz w:val="16"/>
                <w:szCs w:val="16"/>
              </w:rPr>
              <w:t>Activité consistant à définir des méthodes de mise en œuvre des processus et activités de gestion de l'information de l'organisation</w:t>
            </w:r>
          </w:p>
        </w:tc>
        <w:tc>
          <w:tcPr>
            <w:tcW w:w="2621" w:type="dxa"/>
            <w:tcBorders>
              <w:top w:val="single" w:sz="4" w:space="0" w:color="auto"/>
              <w:left w:val="nil"/>
              <w:bottom w:val="single" w:sz="4" w:space="0" w:color="auto"/>
              <w:right w:val="single" w:sz="4" w:space="0" w:color="auto"/>
            </w:tcBorders>
            <w:shd w:val="clear" w:color="auto" w:fill="auto"/>
          </w:tcPr>
          <w:p w14:paraId="2465848B" w14:textId="77777777" w:rsidR="006D3C95" w:rsidRPr="00807933" w:rsidRDefault="00C11400" w:rsidP="00807933">
            <w:pPr>
              <w:spacing w:before="40" w:after="40"/>
              <w:rPr>
                <w:rFonts w:ascii="Verdana" w:hAnsi="Verdana"/>
                <w:sz w:val="16"/>
                <w:szCs w:val="16"/>
              </w:rPr>
            </w:pPr>
            <w:r w:rsidRPr="00807933">
              <w:rPr>
                <w:rFonts w:ascii="Verdana" w:hAnsi="Verdana"/>
                <w:sz w:val="16"/>
                <w:szCs w:val="16"/>
              </w:rPr>
              <w:t>Projets et versions définitives des manuels de procédures, des guides et des directives</w:t>
            </w:r>
          </w:p>
        </w:tc>
        <w:tc>
          <w:tcPr>
            <w:tcW w:w="1207" w:type="dxa"/>
            <w:tcBorders>
              <w:top w:val="single" w:sz="4" w:space="0" w:color="auto"/>
              <w:left w:val="nil"/>
              <w:bottom w:val="single" w:sz="4" w:space="0" w:color="auto"/>
              <w:right w:val="single" w:sz="4" w:space="0" w:color="auto"/>
            </w:tcBorders>
            <w:shd w:val="clear" w:color="auto" w:fill="auto"/>
          </w:tcPr>
          <w:p w14:paraId="659A948C"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Détruire</w:t>
            </w:r>
          </w:p>
        </w:tc>
        <w:tc>
          <w:tcPr>
            <w:tcW w:w="2292" w:type="dxa"/>
            <w:tcBorders>
              <w:top w:val="single" w:sz="4" w:space="0" w:color="auto"/>
              <w:left w:val="nil"/>
              <w:bottom w:val="single" w:sz="4" w:space="0" w:color="auto"/>
              <w:right w:val="single" w:sz="4" w:space="0" w:color="auto"/>
            </w:tcBorders>
            <w:shd w:val="clear" w:color="auto" w:fill="auto"/>
          </w:tcPr>
          <w:p w14:paraId="7641A6B5"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7 ans après que le document d'activité est devenu inactif</w:t>
            </w:r>
          </w:p>
        </w:tc>
        <w:tc>
          <w:tcPr>
            <w:tcW w:w="2997" w:type="dxa"/>
            <w:tcBorders>
              <w:top w:val="single" w:sz="4" w:space="0" w:color="auto"/>
              <w:left w:val="nil"/>
              <w:bottom w:val="single" w:sz="4" w:space="0" w:color="auto"/>
              <w:right w:val="single" w:sz="4" w:space="0" w:color="auto"/>
            </w:tcBorders>
            <w:shd w:val="clear" w:color="auto" w:fill="auto"/>
          </w:tcPr>
          <w:p w14:paraId="4FA56484"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qui ne sont plus nécessaires à l'activité courante et qui ne répondent à aucun des critères ARCHIVER</w:t>
            </w:r>
          </w:p>
        </w:tc>
      </w:tr>
      <w:tr w:rsidR="00C11400" w14:paraId="7BA69F11" w14:textId="77777777" w:rsidTr="00944CA4">
        <w:trPr>
          <w:cantSplit/>
          <w:trHeight w:val="967"/>
        </w:trPr>
        <w:tc>
          <w:tcPr>
            <w:tcW w:w="1713" w:type="dxa"/>
            <w:tcBorders>
              <w:top w:val="single" w:sz="4" w:space="0" w:color="auto"/>
              <w:left w:val="single" w:sz="4" w:space="0" w:color="auto"/>
              <w:bottom w:val="single" w:sz="4" w:space="0" w:color="auto"/>
              <w:right w:val="single" w:sz="4" w:space="0" w:color="auto"/>
            </w:tcBorders>
            <w:shd w:val="clear" w:color="auto" w:fill="auto"/>
          </w:tcPr>
          <w:p w14:paraId="0D0B84E3"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DS4/11.1</w:t>
            </w:r>
          </w:p>
        </w:tc>
        <w:tc>
          <w:tcPr>
            <w:tcW w:w="1731" w:type="dxa"/>
            <w:tcBorders>
              <w:top w:val="single" w:sz="4" w:space="0" w:color="auto"/>
              <w:left w:val="nil"/>
              <w:bottom w:val="single" w:sz="4" w:space="0" w:color="auto"/>
              <w:right w:val="single" w:sz="4" w:space="0" w:color="auto"/>
            </w:tcBorders>
            <w:shd w:val="clear" w:color="auto" w:fill="auto"/>
          </w:tcPr>
          <w:p w14:paraId="0DF5B9BB"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 xml:space="preserve">Publication et impression </w:t>
            </w:r>
          </w:p>
        </w:tc>
        <w:tc>
          <w:tcPr>
            <w:tcW w:w="2662" w:type="dxa"/>
            <w:tcBorders>
              <w:top w:val="single" w:sz="4" w:space="0" w:color="auto"/>
              <w:left w:val="nil"/>
              <w:bottom w:val="single" w:sz="4" w:space="0" w:color="auto"/>
              <w:right w:val="single" w:sz="4" w:space="0" w:color="auto"/>
            </w:tcBorders>
            <w:shd w:val="clear" w:color="auto" w:fill="auto"/>
          </w:tcPr>
          <w:p w14:paraId="26E2F66E"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Activité consistant à produire des communications internes et d'autres documents qui informent le personnel sur les ressources documentaires de l'organisation</w:t>
            </w:r>
          </w:p>
        </w:tc>
        <w:tc>
          <w:tcPr>
            <w:tcW w:w="2621" w:type="dxa"/>
            <w:tcBorders>
              <w:top w:val="single" w:sz="4" w:space="0" w:color="auto"/>
              <w:left w:val="nil"/>
              <w:bottom w:val="single" w:sz="4" w:space="0" w:color="auto"/>
              <w:right w:val="single" w:sz="4" w:space="0" w:color="auto"/>
            </w:tcBorders>
            <w:shd w:val="clear" w:color="auto" w:fill="auto"/>
          </w:tcPr>
          <w:p w14:paraId="6C1495FA"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Projets finaux de manuels et autres publications ; lettres et courriers électroniques donnant des instructions aux concepteurs et aux imprimeurs</w:t>
            </w:r>
          </w:p>
        </w:tc>
        <w:tc>
          <w:tcPr>
            <w:tcW w:w="1207" w:type="dxa"/>
            <w:tcBorders>
              <w:top w:val="single" w:sz="4" w:space="0" w:color="auto"/>
              <w:left w:val="nil"/>
              <w:bottom w:val="single" w:sz="4" w:space="0" w:color="auto"/>
              <w:right w:val="single" w:sz="4" w:space="0" w:color="auto"/>
            </w:tcBorders>
            <w:shd w:val="clear" w:color="auto" w:fill="auto"/>
          </w:tcPr>
          <w:p w14:paraId="6CCA849D"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Détruire</w:t>
            </w:r>
          </w:p>
        </w:tc>
        <w:tc>
          <w:tcPr>
            <w:tcW w:w="2292" w:type="dxa"/>
            <w:tcBorders>
              <w:top w:val="single" w:sz="4" w:space="0" w:color="auto"/>
              <w:left w:val="nil"/>
              <w:bottom w:val="single" w:sz="4" w:space="0" w:color="auto"/>
              <w:right w:val="single" w:sz="4" w:space="0" w:color="auto"/>
            </w:tcBorders>
            <w:shd w:val="clear" w:color="auto" w:fill="auto"/>
          </w:tcPr>
          <w:p w14:paraId="304E7159"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 xml:space="preserve">1 an après que le document d'activité est devenu inactif </w:t>
            </w:r>
          </w:p>
        </w:tc>
        <w:tc>
          <w:tcPr>
            <w:tcW w:w="2997" w:type="dxa"/>
            <w:tcBorders>
              <w:top w:val="single" w:sz="4" w:space="0" w:color="auto"/>
              <w:left w:val="nil"/>
              <w:bottom w:val="single" w:sz="4" w:space="0" w:color="auto"/>
              <w:right w:val="single" w:sz="4" w:space="0" w:color="auto"/>
            </w:tcBorders>
            <w:shd w:val="clear" w:color="auto" w:fill="auto"/>
          </w:tcPr>
          <w:p w14:paraId="4C5F35FA"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qui ne sont plus nécessaires à l'activité courante et qui ne répondent à aucun des critères ARCHIVER</w:t>
            </w:r>
          </w:p>
        </w:tc>
      </w:tr>
      <w:tr w:rsidR="00C11400" w14:paraId="5B7D65AD" w14:textId="77777777" w:rsidTr="00944CA4">
        <w:trPr>
          <w:cantSplit/>
          <w:trHeight w:val="967"/>
        </w:trPr>
        <w:tc>
          <w:tcPr>
            <w:tcW w:w="1713" w:type="dxa"/>
            <w:tcBorders>
              <w:top w:val="single" w:sz="4" w:space="0" w:color="auto"/>
              <w:left w:val="single" w:sz="4" w:space="0" w:color="auto"/>
              <w:bottom w:val="single" w:sz="4" w:space="0" w:color="auto"/>
              <w:right w:val="single" w:sz="4" w:space="0" w:color="auto"/>
            </w:tcBorders>
            <w:shd w:val="clear" w:color="auto" w:fill="auto"/>
          </w:tcPr>
          <w:p w14:paraId="42315AEB"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DS4/12.1</w:t>
            </w:r>
          </w:p>
        </w:tc>
        <w:tc>
          <w:tcPr>
            <w:tcW w:w="1731" w:type="dxa"/>
            <w:tcBorders>
              <w:top w:val="single" w:sz="4" w:space="0" w:color="auto"/>
              <w:left w:val="nil"/>
              <w:bottom w:val="single" w:sz="4" w:space="0" w:color="auto"/>
              <w:right w:val="single" w:sz="4" w:space="0" w:color="auto"/>
            </w:tcBorders>
            <w:shd w:val="clear" w:color="auto" w:fill="auto"/>
          </w:tcPr>
          <w:p w14:paraId="7A79BA11"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Stockage et conservation</w:t>
            </w:r>
          </w:p>
        </w:tc>
        <w:tc>
          <w:tcPr>
            <w:tcW w:w="2662" w:type="dxa"/>
            <w:tcBorders>
              <w:top w:val="single" w:sz="4" w:space="0" w:color="auto"/>
              <w:left w:val="nil"/>
              <w:bottom w:val="single" w:sz="4" w:space="0" w:color="auto"/>
              <w:right w:val="single" w:sz="4" w:space="0" w:color="auto"/>
            </w:tcBorders>
            <w:shd w:val="clear" w:color="auto" w:fill="auto"/>
          </w:tcPr>
          <w:p w14:paraId="2AE41012" w14:textId="77777777" w:rsidR="006D3C95" w:rsidRPr="00807933" w:rsidRDefault="00C11400" w:rsidP="00807933">
            <w:pPr>
              <w:spacing w:before="40" w:after="40"/>
              <w:rPr>
                <w:rFonts w:ascii="Verdana" w:hAnsi="Verdana"/>
                <w:sz w:val="16"/>
                <w:szCs w:val="16"/>
              </w:rPr>
            </w:pPr>
            <w:r w:rsidRPr="00807933">
              <w:rPr>
                <w:rFonts w:ascii="Verdana" w:hAnsi="Verdana"/>
                <w:sz w:val="16"/>
                <w:szCs w:val="16"/>
              </w:rPr>
              <w:t>Activité consistant à stocker et à entretenir les ressources documentaires de l'organisation</w:t>
            </w:r>
          </w:p>
        </w:tc>
        <w:tc>
          <w:tcPr>
            <w:tcW w:w="2621" w:type="dxa"/>
            <w:tcBorders>
              <w:top w:val="single" w:sz="4" w:space="0" w:color="auto"/>
              <w:left w:val="nil"/>
              <w:bottom w:val="single" w:sz="4" w:space="0" w:color="auto"/>
              <w:right w:val="single" w:sz="4" w:space="0" w:color="auto"/>
            </w:tcBorders>
            <w:shd w:val="clear" w:color="auto" w:fill="auto"/>
          </w:tcPr>
          <w:p w14:paraId="0A49399D" w14:textId="77777777" w:rsidR="006D3C95" w:rsidRPr="00807933" w:rsidRDefault="00C11400" w:rsidP="00807933">
            <w:pPr>
              <w:spacing w:before="40" w:after="40"/>
              <w:rPr>
                <w:rFonts w:ascii="Verdana" w:hAnsi="Verdana"/>
                <w:sz w:val="16"/>
                <w:szCs w:val="16"/>
              </w:rPr>
            </w:pPr>
            <w:r w:rsidRPr="00807933">
              <w:rPr>
                <w:rFonts w:ascii="Verdana" w:hAnsi="Verdana"/>
                <w:sz w:val="16"/>
                <w:szCs w:val="16"/>
              </w:rPr>
              <w:t xml:space="preserve">Plans de lutte contre les parasites ; registres des détenteurs de clés ; documents d'activité portant sur le traitement de conservation des documents individuels </w:t>
            </w:r>
          </w:p>
        </w:tc>
        <w:tc>
          <w:tcPr>
            <w:tcW w:w="1207" w:type="dxa"/>
            <w:tcBorders>
              <w:top w:val="single" w:sz="4" w:space="0" w:color="auto"/>
              <w:left w:val="nil"/>
              <w:bottom w:val="single" w:sz="4" w:space="0" w:color="auto"/>
              <w:right w:val="single" w:sz="4" w:space="0" w:color="auto"/>
            </w:tcBorders>
            <w:shd w:val="clear" w:color="auto" w:fill="auto"/>
          </w:tcPr>
          <w:p w14:paraId="363402EB"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Détruire</w:t>
            </w:r>
          </w:p>
        </w:tc>
        <w:tc>
          <w:tcPr>
            <w:tcW w:w="2292" w:type="dxa"/>
            <w:tcBorders>
              <w:top w:val="single" w:sz="4" w:space="0" w:color="auto"/>
              <w:left w:val="nil"/>
              <w:bottom w:val="single" w:sz="4" w:space="0" w:color="auto"/>
              <w:right w:val="single" w:sz="4" w:space="0" w:color="auto"/>
            </w:tcBorders>
            <w:shd w:val="clear" w:color="auto" w:fill="auto"/>
          </w:tcPr>
          <w:p w14:paraId="0460C4C5"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1 an après que le document d'activité a été remplacé ou est devenu inactif</w:t>
            </w:r>
          </w:p>
        </w:tc>
        <w:tc>
          <w:tcPr>
            <w:tcW w:w="2997" w:type="dxa"/>
            <w:tcBorders>
              <w:top w:val="single" w:sz="4" w:space="0" w:color="auto"/>
              <w:left w:val="nil"/>
              <w:bottom w:val="single" w:sz="4" w:space="0" w:color="auto"/>
              <w:right w:val="single" w:sz="4" w:space="0" w:color="auto"/>
            </w:tcBorders>
            <w:shd w:val="clear" w:color="auto" w:fill="auto"/>
          </w:tcPr>
          <w:p w14:paraId="0F69736A"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qui ne sont plus nécessaires à l'activité courante et qui ne répondent à aucun des critères ARCHIVER</w:t>
            </w:r>
          </w:p>
        </w:tc>
      </w:tr>
    </w:tbl>
    <w:p w14:paraId="74B27237" w14:textId="77777777" w:rsidR="006D3C95" w:rsidRDefault="006D3C95" w:rsidP="006D3C95"/>
    <w:p w14:paraId="7CD4960C" w14:textId="77777777" w:rsidR="00267911" w:rsidRDefault="00C11400" w:rsidP="00807933">
      <w:pPr>
        <w:pStyle w:val="Heading2"/>
        <w:spacing w:before="0"/>
      </w:pPr>
      <w:r>
        <w:br w:type="page"/>
      </w:r>
      <w:bookmarkStart w:id="22" w:name="_Toc76725283"/>
      <w:r>
        <w:lastRenderedPageBreak/>
        <w:t>Personnel et effectif</w:t>
      </w:r>
      <w:bookmarkEnd w:id="22"/>
      <w:r>
        <w:t xml:space="preserve"> </w:t>
      </w:r>
    </w:p>
    <w:p w14:paraId="028D441F" w14:textId="77777777" w:rsidR="00267911" w:rsidRDefault="00C11400" w:rsidP="00267911">
      <w:pPr>
        <w:rPr>
          <w:rFonts w:ascii="Arial" w:hAnsi="Arial" w:cs="Arial"/>
          <w:bCs/>
          <w:sz w:val="22"/>
          <w:szCs w:val="22"/>
        </w:rPr>
      </w:pPr>
      <w:r>
        <w:rPr>
          <w:rFonts w:ascii="Arial" w:hAnsi="Arial"/>
          <w:sz w:val="22"/>
        </w:rPr>
        <w:t>Fonction de gestion du personnel de l'organisation, de ses droits et des structures dans lesquelles il est employé.</w:t>
      </w:r>
    </w:p>
    <w:p w14:paraId="007B132F" w14:textId="77777777" w:rsidR="00267911" w:rsidRPr="00267911" w:rsidRDefault="00267911" w:rsidP="00267911">
      <w:pPr>
        <w:rPr>
          <w:rFonts w:ascii="Arial" w:hAnsi="Arial" w:cs="Arial"/>
          <w:bCs/>
          <w:sz w:val="22"/>
          <w:szCs w:val="22"/>
        </w:rPr>
      </w:pPr>
    </w:p>
    <w:tbl>
      <w:tblPr>
        <w:tblW w:w="15300" w:type="dxa"/>
        <w:tblInd w:w="-612" w:type="dxa"/>
        <w:tblLook w:val="0000" w:firstRow="0" w:lastRow="0" w:firstColumn="0" w:lastColumn="0" w:noHBand="0" w:noVBand="0"/>
      </w:tblPr>
      <w:tblGrid>
        <w:gridCol w:w="1227"/>
        <w:gridCol w:w="1843"/>
        <w:gridCol w:w="2694"/>
        <w:gridCol w:w="2642"/>
        <w:gridCol w:w="1587"/>
        <w:gridCol w:w="2305"/>
        <w:gridCol w:w="3002"/>
      </w:tblGrid>
      <w:tr w:rsidR="00C11400" w14:paraId="33BEB19A" w14:textId="77777777" w:rsidTr="00267911">
        <w:trPr>
          <w:cantSplit/>
          <w:trHeight w:val="960"/>
          <w:tblHeader/>
        </w:trPr>
        <w:tc>
          <w:tcPr>
            <w:tcW w:w="1072" w:type="dxa"/>
            <w:tcBorders>
              <w:top w:val="single" w:sz="4" w:space="0" w:color="auto"/>
              <w:left w:val="single" w:sz="4" w:space="0" w:color="auto"/>
              <w:bottom w:val="single" w:sz="4" w:space="0" w:color="auto"/>
              <w:right w:val="single" w:sz="4" w:space="0" w:color="auto"/>
            </w:tcBorders>
            <w:shd w:val="clear" w:color="auto" w:fill="auto"/>
          </w:tcPr>
          <w:p w14:paraId="0C9BB537"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 xml:space="preserve">N° réf. </w:t>
            </w:r>
          </w:p>
        </w:tc>
        <w:tc>
          <w:tcPr>
            <w:tcW w:w="1856" w:type="dxa"/>
            <w:tcBorders>
              <w:top w:val="single" w:sz="4" w:space="0" w:color="auto"/>
              <w:left w:val="nil"/>
              <w:bottom w:val="single" w:sz="4" w:space="0" w:color="auto"/>
              <w:right w:val="single" w:sz="4" w:space="0" w:color="auto"/>
            </w:tcBorders>
            <w:shd w:val="clear" w:color="auto" w:fill="auto"/>
          </w:tcPr>
          <w:p w14:paraId="4C83BFDD"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Activité</w:t>
            </w:r>
          </w:p>
        </w:tc>
        <w:tc>
          <w:tcPr>
            <w:tcW w:w="2731" w:type="dxa"/>
            <w:tcBorders>
              <w:top w:val="single" w:sz="4" w:space="0" w:color="auto"/>
              <w:left w:val="nil"/>
              <w:bottom w:val="single" w:sz="4" w:space="0" w:color="auto"/>
              <w:right w:val="single" w:sz="4" w:space="0" w:color="auto"/>
            </w:tcBorders>
            <w:shd w:val="clear" w:color="auto" w:fill="auto"/>
          </w:tcPr>
          <w:p w14:paraId="75645389"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Description de l'activité</w:t>
            </w:r>
          </w:p>
        </w:tc>
        <w:tc>
          <w:tcPr>
            <w:tcW w:w="2674" w:type="dxa"/>
            <w:tcBorders>
              <w:top w:val="single" w:sz="4" w:space="0" w:color="auto"/>
              <w:left w:val="nil"/>
              <w:bottom w:val="single" w:sz="4" w:space="0" w:color="auto"/>
              <w:right w:val="single" w:sz="4" w:space="0" w:color="auto"/>
            </w:tcBorders>
            <w:shd w:val="clear" w:color="auto" w:fill="auto"/>
          </w:tcPr>
          <w:p w14:paraId="24E5A169"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Exemples de documents d'activité (à noter que cette liste n'est pas exhaustive)</w:t>
            </w:r>
          </w:p>
        </w:tc>
        <w:tc>
          <w:tcPr>
            <w:tcW w:w="1608" w:type="dxa"/>
            <w:tcBorders>
              <w:top w:val="single" w:sz="4" w:space="0" w:color="auto"/>
              <w:left w:val="nil"/>
              <w:bottom w:val="single" w:sz="4" w:space="0" w:color="auto"/>
              <w:right w:val="single" w:sz="4" w:space="0" w:color="auto"/>
            </w:tcBorders>
            <w:shd w:val="clear" w:color="auto" w:fill="auto"/>
          </w:tcPr>
          <w:p w14:paraId="186E0FB0"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Action de mise au rebut</w:t>
            </w:r>
          </w:p>
        </w:tc>
        <w:tc>
          <w:tcPr>
            <w:tcW w:w="2326" w:type="dxa"/>
            <w:tcBorders>
              <w:top w:val="single" w:sz="4" w:space="0" w:color="auto"/>
              <w:left w:val="nil"/>
              <w:bottom w:val="single" w:sz="4" w:space="0" w:color="auto"/>
              <w:right w:val="single" w:sz="4" w:space="0" w:color="auto"/>
            </w:tcBorders>
            <w:shd w:val="clear" w:color="auto" w:fill="auto"/>
          </w:tcPr>
          <w:p w14:paraId="515CA4E9"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Durée de conservation minimale recommandée (une fois que les documents d'activité sont inactifs)</w:t>
            </w:r>
          </w:p>
        </w:tc>
        <w:tc>
          <w:tcPr>
            <w:tcW w:w="3033" w:type="dxa"/>
            <w:tcBorders>
              <w:top w:val="single" w:sz="4" w:space="0" w:color="auto"/>
              <w:left w:val="nil"/>
              <w:bottom w:val="single" w:sz="4" w:space="0" w:color="auto"/>
              <w:right w:val="single" w:sz="4" w:space="0" w:color="auto"/>
            </w:tcBorders>
            <w:shd w:val="clear" w:color="auto" w:fill="auto"/>
          </w:tcPr>
          <w:p w14:paraId="6A2F4D8B"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Motif de l'évaluation/critères de mise au rebut</w:t>
            </w:r>
          </w:p>
        </w:tc>
      </w:tr>
      <w:tr w:rsidR="00C11400" w14:paraId="76BF8BE2" w14:textId="77777777" w:rsidTr="006D3C95">
        <w:trPr>
          <w:cantSplit/>
          <w:trHeight w:val="967"/>
        </w:trPr>
        <w:tc>
          <w:tcPr>
            <w:tcW w:w="1072" w:type="dxa"/>
            <w:tcBorders>
              <w:top w:val="single" w:sz="4" w:space="0" w:color="auto"/>
              <w:left w:val="single" w:sz="4" w:space="0" w:color="auto"/>
              <w:bottom w:val="single" w:sz="4" w:space="0" w:color="auto"/>
              <w:right w:val="single" w:sz="4" w:space="0" w:color="auto"/>
            </w:tcBorders>
            <w:shd w:val="clear" w:color="auto" w:fill="auto"/>
          </w:tcPr>
          <w:p w14:paraId="35B02E33"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DS5/1.1</w:t>
            </w:r>
          </w:p>
        </w:tc>
        <w:tc>
          <w:tcPr>
            <w:tcW w:w="1856" w:type="dxa"/>
            <w:tcBorders>
              <w:top w:val="single" w:sz="4" w:space="0" w:color="auto"/>
              <w:left w:val="nil"/>
              <w:bottom w:val="single" w:sz="4" w:space="0" w:color="auto"/>
              <w:right w:val="single" w:sz="4" w:space="0" w:color="auto"/>
            </w:tcBorders>
            <w:shd w:val="clear" w:color="auto" w:fill="auto"/>
          </w:tcPr>
          <w:p w14:paraId="42E9186B"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Autorisations et délégations</w:t>
            </w:r>
          </w:p>
        </w:tc>
        <w:tc>
          <w:tcPr>
            <w:tcW w:w="2731" w:type="dxa"/>
            <w:tcBorders>
              <w:top w:val="single" w:sz="4" w:space="0" w:color="auto"/>
              <w:left w:val="nil"/>
              <w:bottom w:val="single" w:sz="4" w:space="0" w:color="auto"/>
              <w:right w:val="single" w:sz="4" w:space="0" w:color="auto"/>
            </w:tcBorders>
            <w:shd w:val="clear" w:color="auto" w:fill="auto"/>
          </w:tcPr>
          <w:p w14:paraId="035A9C10"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Activité consistant à décider et documenter les agents de l'organisation qui sont habilités à autoriser les changements et les décisions en matière de personnel</w:t>
            </w:r>
          </w:p>
        </w:tc>
        <w:tc>
          <w:tcPr>
            <w:tcW w:w="2674" w:type="dxa"/>
            <w:tcBorders>
              <w:top w:val="single" w:sz="4" w:space="0" w:color="auto"/>
              <w:left w:val="nil"/>
              <w:bottom w:val="single" w:sz="4" w:space="0" w:color="auto"/>
              <w:right w:val="single" w:sz="4" w:space="0" w:color="auto"/>
            </w:tcBorders>
            <w:shd w:val="clear" w:color="auto" w:fill="auto"/>
          </w:tcPr>
          <w:p w14:paraId="4621C776"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Instruments de délégation ; instructions formelles au personnel ; listes et registres des agents habilités</w:t>
            </w:r>
          </w:p>
        </w:tc>
        <w:tc>
          <w:tcPr>
            <w:tcW w:w="1608" w:type="dxa"/>
            <w:tcBorders>
              <w:top w:val="single" w:sz="4" w:space="0" w:color="auto"/>
              <w:left w:val="nil"/>
              <w:bottom w:val="single" w:sz="4" w:space="0" w:color="auto"/>
              <w:right w:val="single" w:sz="4" w:space="0" w:color="auto"/>
            </w:tcBorders>
            <w:shd w:val="clear" w:color="auto" w:fill="auto"/>
          </w:tcPr>
          <w:p w14:paraId="18EDD5CF"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Détruire</w:t>
            </w:r>
          </w:p>
        </w:tc>
        <w:tc>
          <w:tcPr>
            <w:tcW w:w="2326" w:type="dxa"/>
            <w:tcBorders>
              <w:top w:val="single" w:sz="4" w:space="0" w:color="auto"/>
              <w:left w:val="nil"/>
              <w:bottom w:val="single" w:sz="4" w:space="0" w:color="auto"/>
              <w:right w:val="single" w:sz="4" w:space="0" w:color="auto"/>
            </w:tcBorders>
            <w:shd w:val="clear" w:color="auto" w:fill="auto"/>
          </w:tcPr>
          <w:p w14:paraId="773014CD"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 xml:space="preserve">7 ans après que le document d'activité a été remplacé </w:t>
            </w:r>
          </w:p>
        </w:tc>
        <w:tc>
          <w:tcPr>
            <w:tcW w:w="3033" w:type="dxa"/>
            <w:tcBorders>
              <w:top w:val="single" w:sz="4" w:space="0" w:color="auto"/>
              <w:left w:val="nil"/>
              <w:bottom w:val="single" w:sz="4" w:space="0" w:color="auto"/>
              <w:right w:val="single" w:sz="4" w:space="0" w:color="auto"/>
            </w:tcBorders>
            <w:shd w:val="clear" w:color="auto" w:fill="auto"/>
          </w:tcPr>
          <w:p w14:paraId="0A9AFBEE"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qui n'ont plus de valeur probante parce que l'obligation de rendre des comptes ou l'obligation légale de conservation ont été réalisées.</w:t>
            </w:r>
          </w:p>
        </w:tc>
      </w:tr>
      <w:tr w:rsidR="00C11400" w14:paraId="75C85630" w14:textId="77777777" w:rsidTr="006D3C95">
        <w:trPr>
          <w:cantSplit/>
          <w:trHeight w:val="967"/>
        </w:trPr>
        <w:tc>
          <w:tcPr>
            <w:tcW w:w="1072" w:type="dxa"/>
            <w:tcBorders>
              <w:top w:val="single" w:sz="4" w:space="0" w:color="auto"/>
              <w:left w:val="single" w:sz="4" w:space="0" w:color="auto"/>
              <w:bottom w:val="single" w:sz="4" w:space="0" w:color="auto"/>
              <w:right w:val="single" w:sz="4" w:space="0" w:color="auto"/>
            </w:tcBorders>
            <w:shd w:val="clear" w:color="auto" w:fill="auto"/>
          </w:tcPr>
          <w:p w14:paraId="2D6666AC"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DS5/2.1</w:t>
            </w:r>
          </w:p>
        </w:tc>
        <w:tc>
          <w:tcPr>
            <w:tcW w:w="1856" w:type="dxa"/>
            <w:tcBorders>
              <w:top w:val="single" w:sz="4" w:space="0" w:color="auto"/>
              <w:left w:val="nil"/>
              <w:bottom w:val="single" w:sz="4" w:space="0" w:color="auto"/>
              <w:right w:val="single" w:sz="4" w:space="0" w:color="auto"/>
            </w:tcBorders>
            <w:shd w:val="clear" w:color="auto" w:fill="auto"/>
          </w:tcPr>
          <w:p w14:paraId="4C7D9AD7"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Consultation et conseils - interne</w:t>
            </w:r>
          </w:p>
        </w:tc>
        <w:tc>
          <w:tcPr>
            <w:tcW w:w="2731" w:type="dxa"/>
            <w:tcBorders>
              <w:top w:val="single" w:sz="4" w:space="0" w:color="auto"/>
              <w:left w:val="nil"/>
              <w:bottom w:val="single" w:sz="4" w:space="0" w:color="auto"/>
              <w:right w:val="single" w:sz="4" w:space="0" w:color="auto"/>
            </w:tcBorders>
            <w:shd w:val="clear" w:color="auto" w:fill="auto"/>
          </w:tcPr>
          <w:p w14:paraId="09AA1974"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Activité consistant à communiquer avec d'autres personnes au sein de l'organisation sur la façon dont son personnel est géré</w:t>
            </w:r>
          </w:p>
        </w:tc>
        <w:tc>
          <w:tcPr>
            <w:tcW w:w="2674" w:type="dxa"/>
            <w:tcBorders>
              <w:top w:val="single" w:sz="4" w:space="0" w:color="auto"/>
              <w:left w:val="nil"/>
              <w:bottom w:val="single" w:sz="4" w:space="0" w:color="auto"/>
              <w:right w:val="single" w:sz="4" w:space="0" w:color="auto"/>
            </w:tcBorders>
            <w:shd w:val="clear" w:color="auto" w:fill="auto"/>
          </w:tcPr>
          <w:p w14:paraId="5D9F2778"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Instructions internes à destination du personnel sur les procédures relatives au personnel ; rapports d'analyse des besoins pertinents en personnel</w:t>
            </w:r>
          </w:p>
        </w:tc>
        <w:tc>
          <w:tcPr>
            <w:tcW w:w="1608" w:type="dxa"/>
            <w:tcBorders>
              <w:top w:val="single" w:sz="4" w:space="0" w:color="auto"/>
              <w:left w:val="nil"/>
              <w:bottom w:val="single" w:sz="4" w:space="0" w:color="auto"/>
              <w:right w:val="single" w:sz="4" w:space="0" w:color="auto"/>
            </w:tcBorders>
            <w:shd w:val="clear" w:color="auto" w:fill="auto"/>
          </w:tcPr>
          <w:p w14:paraId="3DBA0681"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Détruire</w:t>
            </w:r>
          </w:p>
        </w:tc>
        <w:tc>
          <w:tcPr>
            <w:tcW w:w="2326" w:type="dxa"/>
            <w:tcBorders>
              <w:top w:val="single" w:sz="4" w:space="0" w:color="auto"/>
              <w:left w:val="nil"/>
              <w:bottom w:val="single" w:sz="4" w:space="0" w:color="auto"/>
              <w:right w:val="single" w:sz="4" w:space="0" w:color="auto"/>
            </w:tcBorders>
            <w:shd w:val="clear" w:color="auto" w:fill="auto"/>
          </w:tcPr>
          <w:p w14:paraId="24984986"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 xml:space="preserve">7 ans après que le document d'activité a été remplacé </w:t>
            </w:r>
          </w:p>
        </w:tc>
        <w:tc>
          <w:tcPr>
            <w:tcW w:w="3033" w:type="dxa"/>
            <w:tcBorders>
              <w:top w:val="single" w:sz="4" w:space="0" w:color="auto"/>
              <w:left w:val="nil"/>
              <w:bottom w:val="single" w:sz="4" w:space="0" w:color="auto"/>
              <w:right w:val="single" w:sz="4" w:space="0" w:color="auto"/>
            </w:tcBorders>
            <w:shd w:val="clear" w:color="auto" w:fill="auto"/>
          </w:tcPr>
          <w:p w14:paraId="0149582D"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qui n'ont plus de valeur probante parce que l'obligation de rendre des comptes ou l'obligation légale de conservation ont été réalisées.</w:t>
            </w:r>
          </w:p>
        </w:tc>
      </w:tr>
      <w:tr w:rsidR="00C11400" w14:paraId="1074D2D3" w14:textId="77777777" w:rsidTr="006D3C95">
        <w:trPr>
          <w:cantSplit/>
          <w:trHeight w:val="967"/>
        </w:trPr>
        <w:tc>
          <w:tcPr>
            <w:tcW w:w="1072" w:type="dxa"/>
            <w:tcBorders>
              <w:top w:val="single" w:sz="4" w:space="0" w:color="auto"/>
              <w:left w:val="single" w:sz="4" w:space="0" w:color="auto"/>
              <w:bottom w:val="single" w:sz="4" w:space="0" w:color="auto"/>
              <w:right w:val="single" w:sz="4" w:space="0" w:color="auto"/>
            </w:tcBorders>
            <w:shd w:val="clear" w:color="auto" w:fill="auto"/>
          </w:tcPr>
          <w:p w14:paraId="219F7736"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DS5/2.2</w:t>
            </w:r>
          </w:p>
        </w:tc>
        <w:tc>
          <w:tcPr>
            <w:tcW w:w="1856" w:type="dxa"/>
            <w:tcBorders>
              <w:top w:val="single" w:sz="4" w:space="0" w:color="auto"/>
              <w:left w:val="nil"/>
              <w:bottom w:val="single" w:sz="4" w:space="0" w:color="auto"/>
              <w:right w:val="single" w:sz="4" w:space="0" w:color="auto"/>
            </w:tcBorders>
            <w:shd w:val="clear" w:color="auto" w:fill="auto"/>
          </w:tcPr>
          <w:p w14:paraId="7DAD16B9"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Consultation et conseils - externe</w:t>
            </w:r>
          </w:p>
        </w:tc>
        <w:tc>
          <w:tcPr>
            <w:tcW w:w="2731" w:type="dxa"/>
            <w:tcBorders>
              <w:top w:val="single" w:sz="4" w:space="0" w:color="auto"/>
              <w:left w:val="nil"/>
              <w:bottom w:val="single" w:sz="4" w:space="0" w:color="auto"/>
              <w:right w:val="single" w:sz="4" w:space="0" w:color="auto"/>
            </w:tcBorders>
            <w:shd w:val="clear" w:color="auto" w:fill="auto"/>
          </w:tcPr>
          <w:p w14:paraId="744DBBAD"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Activité consistant à communiquer avec d'autres personnes hors de l'organisation sur la façon dont le personnel de l'organisation est géré</w:t>
            </w:r>
          </w:p>
        </w:tc>
        <w:tc>
          <w:tcPr>
            <w:tcW w:w="2674" w:type="dxa"/>
            <w:tcBorders>
              <w:top w:val="single" w:sz="4" w:space="0" w:color="auto"/>
              <w:left w:val="nil"/>
              <w:bottom w:val="single" w:sz="4" w:space="0" w:color="auto"/>
              <w:right w:val="single" w:sz="4" w:space="0" w:color="auto"/>
            </w:tcBorders>
            <w:shd w:val="clear" w:color="auto" w:fill="auto"/>
          </w:tcPr>
          <w:p w14:paraId="6525E171"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Copies des instructions et circulaires de la Commission des Services Publics ; documents d'activité sur des conseils reçus de sources externes</w:t>
            </w:r>
          </w:p>
        </w:tc>
        <w:tc>
          <w:tcPr>
            <w:tcW w:w="1608" w:type="dxa"/>
            <w:tcBorders>
              <w:top w:val="single" w:sz="4" w:space="0" w:color="auto"/>
              <w:left w:val="nil"/>
              <w:bottom w:val="single" w:sz="4" w:space="0" w:color="auto"/>
              <w:right w:val="single" w:sz="4" w:space="0" w:color="auto"/>
            </w:tcBorders>
            <w:shd w:val="clear" w:color="auto" w:fill="auto"/>
          </w:tcPr>
          <w:p w14:paraId="7946A728"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Détruire</w:t>
            </w:r>
          </w:p>
        </w:tc>
        <w:tc>
          <w:tcPr>
            <w:tcW w:w="2326" w:type="dxa"/>
            <w:tcBorders>
              <w:top w:val="single" w:sz="4" w:space="0" w:color="auto"/>
              <w:left w:val="nil"/>
              <w:bottom w:val="single" w:sz="4" w:space="0" w:color="auto"/>
              <w:right w:val="single" w:sz="4" w:space="0" w:color="auto"/>
            </w:tcBorders>
            <w:shd w:val="clear" w:color="auto" w:fill="auto"/>
          </w:tcPr>
          <w:p w14:paraId="26879415"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Une fois que le document d'activité a été remplacé</w:t>
            </w:r>
          </w:p>
        </w:tc>
        <w:tc>
          <w:tcPr>
            <w:tcW w:w="3033" w:type="dxa"/>
            <w:tcBorders>
              <w:top w:val="single" w:sz="4" w:space="0" w:color="auto"/>
              <w:left w:val="nil"/>
              <w:bottom w:val="single" w:sz="4" w:space="0" w:color="auto"/>
              <w:right w:val="single" w:sz="4" w:space="0" w:color="auto"/>
            </w:tcBorders>
            <w:shd w:val="clear" w:color="auto" w:fill="auto"/>
          </w:tcPr>
          <w:p w14:paraId="3A48A87F"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qui ne sont plus nécessaires à l'activité courante et qui ne répondent à aucun des critères ARCHIVER</w:t>
            </w:r>
          </w:p>
        </w:tc>
      </w:tr>
      <w:tr w:rsidR="00C11400" w14:paraId="2966527E" w14:textId="77777777" w:rsidTr="006D3C95">
        <w:trPr>
          <w:cantSplit/>
          <w:trHeight w:val="967"/>
        </w:trPr>
        <w:tc>
          <w:tcPr>
            <w:tcW w:w="1072" w:type="dxa"/>
            <w:tcBorders>
              <w:top w:val="single" w:sz="4" w:space="0" w:color="auto"/>
              <w:left w:val="single" w:sz="4" w:space="0" w:color="auto"/>
              <w:bottom w:val="single" w:sz="4" w:space="0" w:color="auto"/>
              <w:right w:val="single" w:sz="4" w:space="0" w:color="auto"/>
            </w:tcBorders>
            <w:shd w:val="clear" w:color="auto" w:fill="auto"/>
          </w:tcPr>
          <w:p w14:paraId="6CC8B574"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DS5/3.1</w:t>
            </w:r>
          </w:p>
        </w:tc>
        <w:tc>
          <w:tcPr>
            <w:tcW w:w="1856" w:type="dxa"/>
            <w:tcBorders>
              <w:top w:val="single" w:sz="4" w:space="0" w:color="auto"/>
              <w:left w:val="nil"/>
              <w:bottom w:val="single" w:sz="4" w:space="0" w:color="auto"/>
              <w:right w:val="single" w:sz="4" w:space="0" w:color="auto"/>
            </w:tcBorders>
            <w:shd w:val="clear" w:color="auto" w:fill="auto"/>
          </w:tcPr>
          <w:p w14:paraId="6AE603F2"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Réclamations</w:t>
            </w:r>
          </w:p>
        </w:tc>
        <w:tc>
          <w:tcPr>
            <w:tcW w:w="2731" w:type="dxa"/>
            <w:tcBorders>
              <w:top w:val="single" w:sz="4" w:space="0" w:color="auto"/>
              <w:left w:val="nil"/>
              <w:bottom w:val="single" w:sz="4" w:space="0" w:color="auto"/>
              <w:right w:val="single" w:sz="4" w:space="0" w:color="auto"/>
            </w:tcBorders>
            <w:shd w:val="clear" w:color="auto" w:fill="auto"/>
          </w:tcPr>
          <w:p w14:paraId="15324ED5"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Activité consistant à entendre, juger et résoudre les plaintes déposées par les employés individuels et les différends entre eux</w:t>
            </w:r>
          </w:p>
        </w:tc>
        <w:tc>
          <w:tcPr>
            <w:tcW w:w="2674" w:type="dxa"/>
            <w:tcBorders>
              <w:top w:val="single" w:sz="4" w:space="0" w:color="auto"/>
              <w:left w:val="nil"/>
              <w:bottom w:val="single" w:sz="4" w:space="0" w:color="auto"/>
              <w:right w:val="single" w:sz="4" w:space="0" w:color="auto"/>
            </w:tcBorders>
            <w:shd w:val="clear" w:color="auto" w:fill="auto"/>
          </w:tcPr>
          <w:p w14:paraId="4606F4DB"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Lettres, courriers électroniques et autres correspondances concernant les plaintes ; documents de nomination des commissions d'examen ; rapports d'enquête</w:t>
            </w:r>
          </w:p>
        </w:tc>
        <w:tc>
          <w:tcPr>
            <w:tcW w:w="1608" w:type="dxa"/>
            <w:tcBorders>
              <w:top w:val="single" w:sz="4" w:space="0" w:color="auto"/>
              <w:left w:val="nil"/>
              <w:bottom w:val="single" w:sz="4" w:space="0" w:color="auto"/>
              <w:right w:val="single" w:sz="4" w:space="0" w:color="auto"/>
            </w:tcBorders>
            <w:shd w:val="clear" w:color="auto" w:fill="auto"/>
          </w:tcPr>
          <w:p w14:paraId="13EC473C"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Détruire</w:t>
            </w:r>
          </w:p>
        </w:tc>
        <w:tc>
          <w:tcPr>
            <w:tcW w:w="2326" w:type="dxa"/>
            <w:tcBorders>
              <w:top w:val="single" w:sz="4" w:space="0" w:color="auto"/>
              <w:left w:val="nil"/>
              <w:bottom w:val="single" w:sz="4" w:space="0" w:color="auto"/>
              <w:right w:val="single" w:sz="4" w:space="0" w:color="auto"/>
            </w:tcBorders>
            <w:shd w:val="clear" w:color="auto" w:fill="auto"/>
          </w:tcPr>
          <w:p w14:paraId="6A757BD2"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7 ans après que l'affaire est terminée</w:t>
            </w:r>
          </w:p>
        </w:tc>
        <w:tc>
          <w:tcPr>
            <w:tcW w:w="3033" w:type="dxa"/>
            <w:tcBorders>
              <w:top w:val="single" w:sz="4" w:space="0" w:color="auto"/>
              <w:left w:val="nil"/>
              <w:bottom w:val="single" w:sz="4" w:space="0" w:color="auto"/>
              <w:right w:val="single" w:sz="4" w:space="0" w:color="auto"/>
            </w:tcBorders>
            <w:shd w:val="clear" w:color="auto" w:fill="auto"/>
          </w:tcPr>
          <w:p w14:paraId="381C1BE1"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qui n'ont plus de valeur probante parce que l'obligation de rendre des comptes ou l'obligation légale de conservation ont été réalisées.</w:t>
            </w:r>
          </w:p>
        </w:tc>
      </w:tr>
      <w:tr w:rsidR="00C11400" w14:paraId="50B55329" w14:textId="77777777" w:rsidTr="006D3C95">
        <w:trPr>
          <w:cantSplit/>
          <w:trHeight w:val="967"/>
        </w:trPr>
        <w:tc>
          <w:tcPr>
            <w:tcW w:w="1072" w:type="dxa"/>
            <w:tcBorders>
              <w:top w:val="single" w:sz="4" w:space="0" w:color="auto"/>
              <w:left w:val="single" w:sz="4" w:space="0" w:color="auto"/>
              <w:bottom w:val="single" w:sz="4" w:space="0" w:color="auto"/>
              <w:right w:val="single" w:sz="4" w:space="0" w:color="auto"/>
            </w:tcBorders>
            <w:shd w:val="clear" w:color="auto" w:fill="auto"/>
          </w:tcPr>
          <w:p w14:paraId="557777C0"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DS5/4.1</w:t>
            </w:r>
          </w:p>
        </w:tc>
        <w:tc>
          <w:tcPr>
            <w:tcW w:w="1856" w:type="dxa"/>
            <w:tcBorders>
              <w:top w:val="single" w:sz="4" w:space="0" w:color="auto"/>
              <w:left w:val="nil"/>
              <w:bottom w:val="single" w:sz="4" w:space="0" w:color="auto"/>
              <w:right w:val="single" w:sz="4" w:space="0" w:color="auto"/>
            </w:tcBorders>
            <w:shd w:val="clear" w:color="auto" w:fill="auto"/>
          </w:tcPr>
          <w:p w14:paraId="6339E1A1"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Relations industrielles</w:t>
            </w:r>
          </w:p>
        </w:tc>
        <w:tc>
          <w:tcPr>
            <w:tcW w:w="2731" w:type="dxa"/>
            <w:tcBorders>
              <w:top w:val="single" w:sz="4" w:space="0" w:color="auto"/>
              <w:left w:val="nil"/>
              <w:bottom w:val="single" w:sz="4" w:space="0" w:color="auto"/>
              <w:right w:val="single" w:sz="4" w:space="0" w:color="auto"/>
            </w:tcBorders>
            <w:shd w:val="clear" w:color="auto" w:fill="auto"/>
          </w:tcPr>
          <w:p w14:paraId="3E91D85F"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Activité consistant à traiter officiellement avec les employés et leurs représentants en tant que groupe</w:t>
            </w:r>
          </w:p>
        </w:tc>
        <w:tc>
          <w:tcPr>
            <w:tcW w:w="2674" w:type="dxa"/>
            <w:tcBorders>
              <w:top w:val="single" w:sz="4" w:space="0" w:color="auto"/>
              <w:left w:val="nil"/>
              <w:bottom w:val="single" w:sz="4" w:space="0" w:color="auto"/>
              <w:right w:val="single" w:sz="4" w:space="0" w:color="auto"/>
            </w:tcBorders>
            <w:shd w:val="clear" w:color="auto" w:fill="auto"/>
          </w:tcPr>
          <w:p w14:paraId="7C268A27"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Ordre du jour, documents et procès-verbaux des réunions avec les syndicats ou d'autres groupes représentatifs du personnel ; courriers électroniques internes, procès-verbaux et mémos discutant de la réponse de l'organisation aux conflits du travail</w:t>
            </w:r>
          </w:p>
        </w:tc>
        <w:tc>
          <w:tcPr>
            <w:tcW w:w="1608" w:type="dxa"/>
            <w:tcBorders>
              <w:top w:val="single" w:sz="4" w:space="0" w:color="auto"/>
              <w:left w:val="nil"/>
              <w:bottom w:val="single" w:sz="4" w:space="0" w:color="auto"/>
              <w:right w:val="single" w:sz="4" w:space="0" w:color="auto"/>
            </w:tcBorders>
            <w:shd w:val="clear" w:color="auto" w:fill="auto"/>
          </w:tcPr>
          <w:p w14:paraId="6D8EEB9B"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Détruire</w:t>
            </w:r>
          </w:p>
        </w:tc>
        <w:tc>
          <w:tcPr>
            <w:tcW w:w="2326" w:type="dxa"/>
            <w:tcBorders>
              <w:top w:val="single" w:sz="4" w:space="0" w:color="auto"/>
              <w:left w:val="nil"/>
              <w:bottom w:val="single" w:sz="4" w:space="0" w:color="auto"/>
              <w:right w:val="single" w:sz="4" w:space="0" w:color="auto"/>
            </w:tcBorders>
            <w:shd w:val="clear" w:color="auto" w:fill="auto"/>
          </w:tcPr>
          <w:p w14:paraId="1EF199D0"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7 ans après que le document d'activité est devenu inactif</w:t>
            </w:r>
          </w:p>
        </w:tc>
        <w:tc>
          <w:tcPr>
            <w:tcW w:w="3033" w:type="dxa"/>
            <w:tcBorders>
              <w:top w:val="single" w:sz="4" w:space="0" w:color="auto"/>
              <w:left w:val="nil"/>
              <w:bottom w:val="single" w:sz="4" w:space="0" w:color="auto"/>
              <w:right w:val="single" w:sz="4" w:space="0" w:color="auto"/>
            </w:tcBorders>
            <w:shd w:val="clear" w:color="auto" w:fill="auto"/>
          </w:tcPr>
          <w:p w14:paraId="35A687D2"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qui ne sont plus nécessaires à l'activité courante et qui ne répondent à aucun des critères ARCHIVER</w:t>
            </w:r>
          </w:p>
        </w:tc>
      </w:tr>
      <w:tr w:rsidR="00C11400" w14:paraId="7484A26F" w14:textId="77777777" w:rsidTr="006D3C95">
        <w:trPr>
          <w:cantSplit/>
          <w:trHeight w:val="967"/>
        </w:trPr>
        <w:tc>
          <w:tcPr>
            <w:tcW w:w="1072" w:type="dxa"/>
            <w:tcBorders>
              <w:top w:val="single" w:sz="4" w:space="0" w:color="auto"/>
              <w:left w:val="single" w:sz="4" w:space="0" w:color="auto"/>
              <w:bottom w:val="single" w:sz="4" w:space="0" w:color="auto"/>
              <w:right w:val="single" w:sz="4" w:space="0" w:color="auto"/>
            </w:tcBorders>
            <w:shd w:val="clear" w:color="auto" w:fill="auto"/>
          </w:tcPr>
          <w:p w14:paraId="57443DDC"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lastRenderedPageBreak/>
              <w:t>DS5/5.1</w:t>
            </w:r>
          </w:p>
        </w:tc>
        <w:tc>
          <w:tcPr>
            <w:tcW w:w="1856" w:type="dxa"/>
            <w:tcBorders>
              <w:top w:val="single" w:sz="4" w:space="0" w:color="auto"/>
              <w:left w:val="nil"/>
              <w:bottom w:val="single" w:sz="4" w:space="0" w:color="auto"/>
              <w:right w:val="single" w:sz="4" w:space="0" w:color="auto"/>
            </w:tcBorders>
            <w:shd w:val="clear" w:color="auto" w:fill="auto"/>
          </w:tcPr>
          <w:p w14:paraId="70060553"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Conception de l’emploi</w:t>
            </w:r>
          </w:p>
        </w:tc>
        <w:tc>
          <w:tcPr>
            <w:tcW w:w="2731" w:type="dxa"/>
            <w:tcBorders>
              <w:top w:val="single" w:sz="4" w:space="0" w:color="auto"/>
              <w:left w:val="nil"/>
              <w:bottom w:val="single" w:sz="4" w:space="0" w:color="auto"/>
              <w:right w:val="single" w:sz="4" w:space="0" w:color="auto"/>
            </w:tcBorders>
            <w:shd w:val="clear" w:color="auto" w:fill="auto"/>
          </w:tcPr>
          <w:p w14:paraId="32072A47"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Activité consistant à évaluer les tâches et à décider de la description de poste, de la classification, du classement et du salaire appropriés pour un poste au sein de l'organisation</w:t>
            </w:r>
          </w:p>
        </w:tc>
        <w:tc>
          <w:tcPr>
            <w:tcW w:w="2674" w:type="dxa"/>
            <w:tcBorders>
              <w:top w:val="single" w:sz="4" w:space="0" w:color="auto"/>
              <w:left w:val="nil"/>
              <w:bottom w:val="single" w:sz="4" w:space="0" w:color="auto"/>
              <w:right w:val="single" w:sz="4" w:space="0" w:color="auto"/>
            </w:tcBorders>
            <w:shd w:val="clear" w:color="auto" w:fill="auto"/>
          </w:tcPr>
          <w:p w14:paraId="57EDB9A3"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Descriptions du poste et critères de sélection ; rapports sur les classifications de postes.</w:t>
            </w:r>
          </w:p>
        </w:tc>
        <w:tc>
          <w:tcPr>
            <w:tcW w:w="1608" w:type="dxa"/>
            <w:tcBorders>
              <w:top w:val="single" w:sz="4" w:space="0" w:color="auto"/>
              <w:left w:val="nil"/>
              <w:bottom w:val="single" w:sz="4" w:space="0" w:color="auto"/>
              <w:right w:val="single" w:sz="4" w:space="0" w:color="auto"/>
            </w:tcBorders>
            <w:shd w:val="clear" w:color="auto" w:fill="auto"/>
          </w:tcPr>
          <w:p w14:paraId="55F785DE"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Détruire</w:t>
            </w:r>
          </w:p>
        </w:tc>
        <w:tc>
          <w:tcPr>
            <w:tcW w:w="2326" w:type="dxa"/>
            <w:tcBorders>
              <w:top w:val="single" w:sz="4" w:space="0" w:color="auto"/>
              <w:left w:val="nil"/>
              <w:bottom w:val="single" w:sz="4" w:space="0" w:color="auto"/>
              <w:right w:val="single" w:sz="4" w:space="0" w:color="auto"/>
            </w:tcBorders>
            <w:shd w:val="clear" w:color="auto" w:fill="auto"/>
          </w:tcPr>
          <w:p w14:paraId="13D785D2"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3 ans après que le document d'activité est remplacé ou est autrement devenu inactif</w:t>
            </w:r>
          </w:p>
        </w:tc>
        <w:tc>
          <w:tcPr>
            <w:tcW w:w="3033" w:type="dxa"/>
            <w:tcBorders>
              <w:top w:val="single" w:sz="4" w:space="0" w:color="auto"/>
              <w:left w:val="nil"/>
              <w:bottom w:val="single" w:sz="4" w:space="0" w:color="auto"/>
              <w:right w:val="single" w:sz="4" w:space="0" w:color="auto"/>
            </w:tcBorders>
            <w:shd w:val="clear" w:color="auto" w:fill="auto"/>
          </w:tcPr>
          <w:p w14:paraId="4E35798B"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qui ne sont plus nécessaires à l'activité courante et qui ne répondent à aucun des critères ARCHIVER</w:t>
            </w:r>
          </w:p>
        </w:tc>
      </w:tr>
      <w:tr w:rsidR="00C11400" w14:paraId="23FAC866" w14:textId="77777777" w:rsidTr="006D3C95">
        <w:trPr>
          <w:cantSplit/>
          <w:trHeight w:val="967"/>
        </w:trPr>
        <w:tc>
          <w:tcPr>
            <w:tcW w:w="1072" w:type="dxa"/>
            <w:tcBorders>
              <w:top w:val="single" w:sz="4" w:space="0" w:color="auto"/>
              <w:left w:val="single" w:sz="4" w:space="0" w:color="auto"/>
              <w:bottom w:val="single" w:sz="4" w:space="0" w:color="auto"/>
              <w:right w:val="single" w:sz="4" w:space="0" w:color="auto"/>
            </w:tcBorders>
            <w:shd w:val="clear" w:color="auto" w:fill="auto"/>
          </w:tcPr>
          <w:p w14:paraId="1F586D78"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DS5/6.1</w:t>
            </w:r>
          </w:p>
        </w:tc>
        <w:tc>
          <w:tcPr>
            <w:tcW w:w="1856" w:type="dxa"/>
            <w:tcBorders>
              <w:top w:val="single" w:sz="4" w:space="0" w:color="auto"/>
              <w:left w:val="nil"/>
              <w:bottom w:val="single" w:sz="4" w:space="0" w:color="auto"/>
              <w:right w:val="single" w:sz="4" w:space="0" w:color="auto"/>
            </w:tcBorders>
            <w:shd w:val="clear" w:color="auto" w:fill="auto"/>
          </w:tcPr>
          <w:p w14:paraId="1E6C52DD"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Santé et sécurité au travail - décès et affaires judiciaires</w:t>
            </w:r>
            <w:r w:rsidRPr="00807933">
              <w:rPr>
                <w:rFonts w:ascii="Verdana" w:hAnsi="Verdana"/>
                <w:sz w:val="16"/>
                <w:szCs w:val="16"/>
              </w:rPr>
              <w:cr/>
            </w:r>
            <w:r w:rsidRPr="00807933">
              <w:rPr>
                <w:rFonts w:ascii="Verdana" w:hAnsi="Verdana"/>
                <w:sz w:val="16"/>
                <w:szCs w:val="16"/>
              </w:rPr>
              <w:br/>
              <w:t xml:space="preserve"> </w:t>
            </w:r>
          </w:p>
        </w:tc>
        <w:tc>
          <w:tcPr>
            <w:tcW w:w="2731" w:type="dxa"/>
            <w:tcBorders>
              <w:top w:val="single" w:sz="4" w:space="0" w:color="auto"/>
              <w:left w:val="nil"/>
              <w:bottom w:val="single" w:sz="4" w:space="0" w:color="auto"/>
              <w:right w:val="single" w:sz="4" w:space="0" w:color="auto"/>
            </w:tcBorders>
            <w:shd w:val="clear" w:color="auto" w:fill="auto"/>
          </w:tcPr>
          <w:p w14:paraId="3CB39997"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Activité consistant à garantir que l'organisation se conforme aux exigences permettant de fournir un lieu de travail sûr et sain</w:t>
            </w:r>
          </w:p>
        </w:tc>
        <w:tc>
          <w:tcPr>
            <w:tcW w:w="2674" w:type="dxa"/>
            <w:tcBorders>
              <w:top w:val="single" w:sz="4" w:space="0" w:color="auto"/>
              <w:left w:val="nil"/>
              <w:bottom w:val="single" w:sz="4" w:space="0" w:color="auto"/>
              <w:right w:val="single" w:sz="4" w:space="0" w:color="auto"/>
            </w:tcBorders>
            <w:shd w:val="clear" w:color="auto" w:fill="auto"/>
          </w:tcPr>
          <w:p w14:paraId="5117FD43"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Rapports sur les accidents et les incidents (décès) ; rapports d'enquêtes sur les accidents (décès) ; sessions d'information pour les avocats, dossiers des affaires</w:t>
            </w:r>
          </w:p>
        </w:tc>
        <w:tc>
          <w:tcPr>
            <w:tcW w:w="1608" w:type="dxa"/>
            <w:tcBorders>
              <w:top w:val="single" w:sz="4" w:space="0" w:color="auto"/>
              <w:left w:val="nil"/>
              <w:bottom w:val="single" w:sz="4" w:space="0" w:color="auto"/>
              <w:right w:val="single" w:sz="4" w:space="0" w:color="auto"/>
            </w:tcBorders>
            <w:shd w:val="clear" w:color="auto" w:fill="auto"/>
          </w:tcPr>
          <w:p w14:paraId="205BD127"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Archiver</w:t>
            </w:r>
          </w:p>
        </w:tc>
        <w:tc>
          <w:tcPr>
            <w:tcW w:w="2326" w:type="dxa"/>
            <w:tcBorders>
              <w:top w:val="single" w:sz="4" w:space="0" w:color="auto"/>
              <w:left w:val="nil"/>
              <w:bottom w:val="single" w:sz="4" w:space="0" w:color="auto"/>
              <w:right w:val="single" w:sz="4" w:space="0" w:color="auto"/>
            </w:tcBorders>
            <w:shd w:val="clear" w:color="auto" w:fill="auto"/>
          </w:tcPr>
          <w:p w14:paraId="7D738886"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3033" w:type="dxa"/>
            <w:tcBorders>
              <w:top w:val="single" w:sz="4" w:space="0" w:color="auto"/>
              <w:left w:val="nil"/>
              <w:bottom w:val="single" w:sz="4" w:space="0" w:color="auto"/>
              <w:right w:val="single" w:sz="4" w:space="0" w:color="auto"/>
            </w:tcBorders>
            <w:shd w:val="clear" w:color="auto" w:fill="auto"/>
          </w:tcPr>
          <w:p w14:paraId="54498832"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d'activité qui fournissent la preuve d'événements clés qui sont importants pour le département</w:t>
            </w:r>
          </w:p>
        </w:tc>
      </w:tr>
      <w:tr w:rsidR="00C11400" w14:paraId="28BBE669" w14:textId="77777777" w:rsidTr="006D3C95">
        <w:trPr>
          <w:cantSplit/>
          <w:trHeight w:val="967"/>
        </w:trPr>
        <w:tc>
          <w:tcPr>
            <w:tcW w:w="1072" w:type="dxa"/>
            <w:tcBorders>
              <w:top w:val="single" w:sz="4" w:space="0" w:color="auto"/>
              <w:left w:val="single" w:sz="4" w:space="0" w:color="auto"/>
              <w:bottom w:val="single" w:sz="4" w:space="0" w:color="auto"/>
              <w:right w:val="single" w:sz="4" w:space="0" w:color="auto"/>
            </w:tcBorders>
            <w:shd w:val="clear" w:color="auto" w:fill="auto"/>
          </w:tcPr>
          <w:p w14:paraId="66E6A98C"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DS5/6.2</w:t>
            </w:r>
          </w:p>
        </w:tc>
        <w:tc>
          <w:tcPr>
            <w:tcW w:w="1856" w:type="dxa"/>
            <w:tcBorders>
              <w:top w:val="single" w:sz="4" w:space="0" w:color="auto"/>
              <w:left w:val="nil"/>
              <w:bottom w:val="single" w:sz="4" w:space="0" w:color="auto"/>
              <w:right w:val="single" w:sz="4" w:space="0" w:color="auto"/>
            </w:tcBorders>
            <w:shd w:val="clear" w:color="auto" w:fill="auto"/>
          </w:tcPr>
          <w:p w14:paraId="3A035E6A"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Santé et sécurité au travail - dossiers ne concernant pas les décès et les affaires judiciaires</w:t>
            </w:r>
            <w:r w:rsidRPr="00807933">
              <w:rPr>
                <w:rFonts w:ascii="Verdana" w:hAnsi="Verdana"/>
                <w:sz w:val="16"/>
                <w:szCs w:val="16"/>
              </w:rPr>
              <w:cr/>
            </w:r>
            <w:r w:rsidRPr="00807933">
              <w:rPr>
                <w:rFonts w:ascii="Verdana" w:hAnsi="Verdana"/>
                <w:sz w:val="16"/>
                <w:szCs w:val="16"/>
              </w:rPr>
              <w:br/>
            </w:r>
          </w:p>
        </w:tc>
        <w:tc>
          <w:tcPr>
            <w:tcW w:w="2731" w:type="dxa"/>
            <w:tcBorders>
              <w:top w:val="single" w:sz="4" w:space="0" w:color="auto"/>
              <w:left w:val="nil"/>
              <w:bottom w:val="single" w:sz="4" w:space="0" w:color="auto"/>
              <w:right w:val="single" w:sz="4" w:space="0" w:color="auto"/>
            </w:tcBorders>
            <w:shd w:val="clear" w:color="auto" w:fill="auto"/>
          </w:tcPr>
          <w:p w14:paraId="2E49DA55"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Activité consistant à garantir que l'organisation se conforme aux exigences permettant de fournir un lieu de travail sûr et sain</w:t>
            </w:r>
          </w:p>
        </w:tc>
        <w:tc>
          <w:tcPr>
            <w:tcW w:w="2674" w:type="dxa"/>
            <w:tcBorders>
              <w:top w:val="single" w:sz="4" w:space="0" w:color="auto"/>
              <w:left w:val="nil"/>
              <w:bottom w:val="single" w:sz="4" w:space="0" w:color="auto"/>
              <w:right w:val="single" w:sz="4" w:space="0" w:color="auto"/>
            </w:tcBorders>
            <w:shd w:val="clear" w:color="auto" w:fill="auto"/>
          </w:tcPr>
          <w:p w14:paraId="6249AFD7"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Rapports sur les accidents et les incidents (non mortels) ; rapports d'enquêtes sur les accidents (non mortels) ; ordre du jour, documents et procès-verbaux des réunions du comité de santé et de sécurité au travail ; rapports d'inspection</w:t>
            </w:r>
          </w:p>
        </w:tc>
        <w:tc>
          <w:tcPr>
            <w:tcW w:w="1608" w:type="dxa"/>
            <w:tcBorders>
              <w:top w:val="single" w:sz="4" w:space="0" w:color="auto"/>
              <w:left w:val="nil"/>
              <w:bottom w:val="single" w:sz="4" w:space="0" w:color="auto"/>
              <w:right w:val="single" w:sz="4" w:space="0" w:color="auto"/>
            </w:tcBorders>
            <w:shd w:val="clear" w:color="auto" w:fill="auto"/>
          </w:tcPr>
          <w:p w14:paraId="3FEBB774"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Détruire</w:t>
            </w:r>
          </w:p>
        </w:tc>
        <w:tc>
          <w:tcPr>
            <w:tcW w:w="2326" w:type="dxa"/>
            <w:tcBorders>
              <w:top w:val="single" w:sz="4" w:space="0" w:color="auto"/>
              <w:left w:val="nil"/>
              <w:bottom w:val="single" w:sz="4" w:space="0" w:color="auto"/>
              <w:right w:val="single" w:sz="4" w:space="0" w:color="auto"/>
            </w:tcBorders>
            <w:shd w:val="clear" w:color="auto" w:fill="auto"/>
          </w:tcPr>
          <w:p w14:paraId="50E9A9A4"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10 ans après que le document d'activité est devenu inactif</w:t>
            </w:r>
          </w:p>
        </w:tc>
        <w:tc>
          <w:tcPr>
            <w:tcW w:w="3033" w:type="dxa"/>
            <w:tcBorders>
              <w:top w:val="single" w:sz="4" w:space="0" w:color="auto"/>
              <w:left w:val="nil"/>
              <w:bottom w:val="single" w:sz="4" w:space="0" w:color="auto"/>
              <w:right w:val="single" w:sz="4" w:space="0" w:color="auto"/>
            </w:tcBorders>
            <w:shd w:val="clear" w:color="auto" w:fill="auto"/>
          </w:tcPr>
          <w:p w14:paraId="2F1DE3E0"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d'activité qui n'ont plus de valeur probante parce que l'obligation de rendre des comptes ou l'obligation légale de conservation a été réalisée</w:t>
            </w:r>
          </w:p>
        </w:tc>
      </w:tr>
      <w:tr w:rsidR="00C11400" w14:paraId="26E901C4" w14:textId="77777777" w:rsidTr="006D3C95">
        <w:trPr>
          <w:cantSplit/>
          <w:trHeight w:val="967"/>
        </w:trPr>
        <w:tc>
          <w:tcPr>
            <w:tcW w:w="1072" w:type="dxa"/>
            <w:tcBorders>
              <w:top w:val="single" w:sz="4" w:space="0" w:color="auto"/>
              <w:left w:val="single" w:sz="4" w:space="0" w:color="auto"/>
              <w:bottom w:val="single" w:sz="4" w:space="0" w:color="auto"/>
              <w:right w:val="single" w:sz="4" w:space="0" w:color="auto"/>
            </w:tcBorders>
            <w:shd w:val="clear" w:color="auto" w:fill="auto"/>
          </w:tcPr>
          <w:p w14:paraId="4B832269"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DS5/7.1</w:t>
            </w:r>
          </w:p>
        </w:tc>
        <w:tc>
          <w:tcPr>
            <w:tcW w:w="1856" w:type="dxa"/>
            <w:tcBorders>
              <w:top w:val="single" w:sz="4" w:space="0" w:color="auto"/>
              <w:left w:val="nil"/>
              <w:bottom w:val="single" w:sz="4" w:space="0" w:color="auto"/>
              <w:right w:val="single" w:sz="4" w:space="0" w:color="auto"/>
            </w:tcBorders>
            <w:shd w:val="clear" w:color="auto" w:fill="auto"/>
          </w:tcPr>
          <w:p w14:paraId="00CBEEF0"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Planification</w:t>
            </w:r>
          </w:p>
        </w:tc>
        <w:tc>
          <w:tcPr>
            <w:tcW w:w="2731" w:type="dxa"/>
            <w:tcBorders>
              <w:top w:val="single" w:sz="4" w:space="0" w:color="auto"/>
              <w:left w:val="nil"/>
              <w:bottom w:val="single" w:sz="4" w:space="0" w:color="auto"/>
              <w:right w:val="single" w:sz="4" w:space="0" w:color="auto"/>
            </w:tcBorders>
            <w:shd w:val="clear" w:color="auto" w:fill="auto"/>
          </w:tcPr>
          <w:p w14:paraId="2A9A2A08"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Activité consistant à développer des stratégies et des systèmes pour gérer le personnel et les effectifs de l'organisation</w:t>
            </w:r>
          </w:p>
        </w:tc>
        <w:tc>
          <w:tcPr>
            <w:tcW w:w="2674" w:type="dxa"/>
            <w:tcBorders>
              <w:top w:val="single" w:sz="4" w:space="0" w:color="auto"/>
              <w:left w:val="nil"/>
              <w:bottom w:val="single" w:sz="4" w:space="0" w:color="auto"/>
              <w:right w:val="single" w:sz="4" w:space="0" w:color="auto"/>
            </w:tcBorders>
            <w:shd w:val="clear" w:color="auto" w:fill="auto"/>
          </w:tcPr>
          <w:p w14:paraId="774B3B43"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de travail et projets de plans ; ordre du jour, documents et procès-verbaux des réunions de planification consultatives.</w:t>
            </w:r>
          </w:p>
        </w:tc>
        <w:tc>
          <w:tcPr>
            <w:tcW w:w="1608" w:type="dxa"/>
            <w:tcBorders>
              <w:top w:val="single" w:sz="4" w:space="0" w:color="auto"/>
              <w:left w:val="nil"/>
              <w:bottom w:val="single" w:sz="4" w:space="0" w:color="auto"/>
              <w:right w:val="single" w:sz="4" w:space="0" w:color="auto"/>
            </w:tcBorders>
            <w:shd w:val="clear" w:color="auto" w:fill="auto"/>
          </w:tcPr>
          <w:p w14:paraId="1C2D7430"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Détruire</w:t>
            </w:r>
          </w:p>
        </w:tc>
        <w:tc>
          <w:tcPr>
            <w:tcW w:w="2326" w:type="dxa"/>
            <w:tcBorders>
              <w:top w:val="single" w:sz="4" w:space="0" w:color="auto"/>
              <w:left w:val="nil"/>
              <w:bottom w:val="single" w:sz="4" w:space="0" w:color="auto"/>
              <w:right w:val="single" w:sz="4" w:space="0" w:color="auto"/>
            </w:tcBorders>
            <w:shd w:val="clear" w:color="auto" w:fill="auto"/>
          </w:tcPr>
          <w:p w14:paraId="16CF1474"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7 ans après que le document d'activité est devenu inactif</w:t>
            </w:r>
          </w:p>
        </w:tc>
        <w:tc>
          <w:tcPr>
            <w:tcW w:w="3033" w:type="dxa"/>
            <w:tcBorders>
              <w:top w:val="single" w:sz="4" w:space="0" w:color="auto"/>
              <w:left w:val="nil"/>
              <w:bottom w:val="single" w:sz="4" w:space="0" w:color="auto"/>
              <w:right w:val="single" w:sz="4" w:space="0" w:color="auto"/>
            </w:tcBorders>
            <w:shd w:val="clear" w:color="auto" w:fill="auto"/>
          </w:tcPr>
          <w:p w14:paraId="215076C4"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qui ne sont plus nécessaires à l'activité courante et qui ne répondent à aucun des critères ARCHIVER</w:t>
            </w:r>
          </w:p>
        </w:tc>
      </w:tr>
      <w:tr w:rsidR="00C11400" w14:paraId="62D79BC2" w14:textId="77777777" w:rsidTr="006D3C95">
        <w:trPr>
          <w:cantSplit/>
          <w:trHeight w:val="967"/>
        </w:trPr>
        <w:tc>
          <w:tcPr>
            <w:tcW w:w="1072" w:type="dxa"/>
            <w:tcBorders>
              <w:top w:val="single" w:sz="4" w:space="0" w:color="auto"/>
              <w:left w:val="single" w:sz="4" w:space="0" w:color="auto"/>
              <w:bottom w:val="single" w:sz="4" w:space="0" w:color="auto"/>
              <w:right w:val="single" w:sz="4" w:space="0" w:color="auto"/>
            </w:tcBorders>
            <w:shd w:val="clear" w:color="auto" w:fill="auto"/>
          </w:tcPr>
          <w:p w14:paraId="53F57765"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DS5/8.1</w:t>
            </w:r>
          </w:p>
        </w:tc>
        <w:tc>
          <w:tcPr>
            <w:tcW w:w="1856" w:type="dxa"/>
            <w:tcBorders>
              <w:top w:val="single" w:sz="4" w:space="0" w:color="auto"/>
              <w:left w:val="nil"/>
              <w:bottom w:val="single" w:sz="4" w:space="0" w:color="auto"/>
              <w:right w:val="single" w:sz="4" w:space="0" w:color="auto"/>
            </w:tcBorders>
            <w:shd w:val="clear" w:color="auto" w:fill="auto"/>
          </w:tcPr>
          <w:p w14:paraId="0AF24A91"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Politique</w:t>
            </w:r>
          </w:p>
        </w:tc>
        <w:tc>
          <w:tcPr>
            <w:tcW w:w="2731" w:type="dxa"/>
            <w:tcBorders>
              <w:top w:val="single" w:sz="4" w:space="0" w:color="auto"/>
              <w:left w:val="nil"/>
              <w:bottom w:val="single" w:sz="4" w:space="0" w:color="auto"/>
              <w:right w:val="single" w:sz="4" w:space="0" w:color="auto"/>
            </w:tcBorders>
            <w:shd w:val="clear" w:color="auto" w:fill="auto"/>
          </w:tcPr>
          <w:p w14:paraId="0C234D3C"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Activité consistant à développer et à décider des priorités et des orientations de l'organisation en matière de personnel et d'effectif</w:t>
            </w:r>
          </w:p>
        </w:tc>
        <w:tc>
          <w:tcPr>
            <w:tcW w:w="2674" w:type="dxa"/>
            <w:tcBorders>
              <w:top w:val="single" w:sz="4" w:space="0" w:color="auto"/>
              <w:left w:val="nil"/>
              <w:bottom w:val="single" w:sz="4" w:space="0" w:color="auto"/>
              <w:right w:val="single" w:sz="4" w:space="0" w:color="auto"/>
            </w:tcBorders>
            <w:shd w:val="clear" w:color="auto" w:fill="auto"/>
          </w:tcPr>
          <w:p w14:paraId="41569EE2"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Projets de politiques et documents de travail ; propositions de politiques ; documents et rapports de recherche ; déclarations de principe définitives.</w:t>
            </w:r>
          </w:p>
        </w:tc>
        <w:tc>
          <w:tcPr>
            <w:tcW w:w="1608" w:type="dxa"/>
            <w:tcBorders>
              <w:top w:val="single" w:sz="4" w:space="0" w:color="auto"/>
              <w:left w:val="nil"/>
              <w:bottom w:val="single" w:sz="4" w:space="0" w:color="auto"/>
              <w:right w:val="single" w:sz="4" w:space="0" w:color="auto"/>
            </w:tcBorders>
            <w:shd w:val="clear" w:color="auto" w:fill="auto"/>
          </w:tcPr>
          <w:p w14:paraId="331A24C3"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Détruire</w:t>
            </w:r>
          </w:p>
        </w:tc>
        <w:tc>
          <w:tcPr>
            <w:tcW w:w="2326" w:type="dxa"/>
            <w:tcBorders>
              <w:top w:val="single" w:sz="4" w:space="0" w:color="auto"/>
              <w:left w:val="nil"/>
              <w:bottom w:val="single" w:sz="4" w:space="0" w:color="auto"/>
              <w:right w:val="single" w:sz="4" w:space="0" w:color="auto"/>
            </w:tcBorders>
            <w:shd w:val="clear" w:color="auto" w:fill="auto"/>
          </w:tcPr>
          <w:p w14:paraId="0D010C75"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7 ans après que le document d'activité est devenu inactif</w:t>
            </w:r>
          </w:p>
        </w:tc>
        <w:tc>
          <w:tcPr>
            <w:tcW w:w="3033" w:type="dxa"/>
            <w:tcBorders>
              <w:top w:val="single" w:sz="4" w:space="0" w:color="auto"/>
              <w:left w:val="nil"/>
              <w:bottom w:val="single" w:sz="4" w:space="0" w:color="auto"/>
              <w:right w:val="single" w:sz="4" w:space="0" w:color="auto"/>
            </w:tcBorders>
            <w:shd w:val="clear" w:color="auto" w:fill="auto"/>
          </w:tcPr>
          <w:p w14:paraId="7C47A025"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qui ne sont plus nécessaires à l'activité courante et qui ne répondent à aucun des critères ARCHIVER</w:t>
            </w:r>
          </w:p>
        </w:tc>
      </w:tr>
      <w:tr w:rsidR="00C11400" w14:paraId="55FF4EFA" w14:textId="77777777" w:rsidTr="006D3C95">
        <w:trPr>
          <w:cantSplit/>
          <w:trHeight w:val="967"/>
        </w:trPr>
        <w:tc>
          <w:tcPr>
            <w:tcW w:w="1072" w:type="dxa"/>
            <w:tcBorders>
              <w:top w:val="single" w:sz="4" w:space="0" w:color="auto"/>
              <w:left w:val="single" w:sz="4" w:space="0" w:color="auto"/>
              <w:bottom w:val="single" w:sz="4" w:space="0" w:color="auto"/>
              <w:right w:val="single" w:sz="4" w:space="0" w:color="auto"/>
            </w:tcBorders>
            <w:shd w:val="clear" w:color="auto" w:fill="auto"/>
          </w:tcPr>
          <w:p w14:paraId="047F461C"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lastRenderedPageBreak/>
              <w:t>DS5/9.1</w:t>
            </w:r>
          </w:p>
        </w:tc>
        <w:tc>
          <w:tcPr>
            <w:tcW w:w="1856" w:type="dxa"/>
            <w:tcBorders>
              <w:top w:val="single" w:sz="4" w:space="0" w:color="auto"/>
              <w:left w:val="nil"/>
              <w:bottom w:val="single" w:sz="4" w:space="0" w:color="auto"/>
              <w:right w:val="single" w:sz="4" w:space="0" w:color="auto"/>
            </w:tcBorders>
            <w:shd w:val="clear" w:color="auto" w:fill="auto"/>
          </w:tcPr>
          <w:p w14:paraId="21B1517A"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Procédures</w:t>
            </w:r>
          </w:p>
        </w:tc>
        <w:tc>
          <w:tcPr>
            <w:tcW w:w="2731" w:type="dxa"/>
            <w:tcBorders>
              <w:top w:val="single" w:sz="4" w:space="0" w:color="auto"/>
              <w:left w:val="nil"/>
              <w:bottom w:val="single" w:sz="4" w:space="0" w:color="auto"/>
              <w:right w:val="single" w:sz="4" w:space="0" w:color="auto"/>
            </w:tcBorders>
            <w:shd w:val="clear" w:color="auto" w:fill="auto"/>
          </w:tcPr>
          <w:p w14:paraId="2A8F7CBB"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Activité consistant à définir les méthodes d'exécution des processus et activités de l'organisation en matière de personnel et d'effectif.</w:t>
            </w:r>
          </w:p>
        </w:tc>
        <w:tc>
          <w:tcPr>
            <w:tcW w:w="2674" w:type="dxa"/>
            <w:tcBorders>
              <w:top w:val="single" w:sz="4" w:space="0" w:color="auto"/>
              <w:left w:val="nil"/>
              <w:bottom w:val="single" w:sz="4" w:space="0" w:color="auto"/>
              <w:right w:val="single" w:sz="4" w:space="0" w:color="auto"/>
            </w:tcBorders>
            <w:shd w:val="clear" w:color="auto" w:fill="auto"/>
          </w:tcPr>
          <w:p w14:paraId="5DB0C961"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Projets et versions définitives des manuels, des guides et des directives.</w:t>
            </w:r>
          </w:p>
        </w:tc>
        <w:tc>
          <w:tcPr>
            <w:tcW w:w="1608" w:type="dxa"/>
            <w:tcBorders>
              <w:top w:val="single" w:sz="4" w:space="0" w:color="auto"/>
              <w:left w:val="nil"/>
              <w:bottom w:val="single" w:sz="4" w:space="0" w:color="auto"/>
              <w:right w:val="single" w:sz="4" w:space="0" w:color="auto"/>
            </w:tcBorders>
            <w:shd w:val="clear" w:color="auto" w:fill="auto"/>
          </w:tcPr>
          <w:p w14:paraId="622A77F6"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Détruire</w:t>
            </w:r>
          </w:p>
        </w:tc>
        <w:tc>
          <w:tcPr>
            <w:tcW w:w="2326" w:type="dxa"/>
            <w:tcBorders>
              <w:top w:val="single" w:sz="4" w:space="0" w:color="auto"/>
              <w:left w:val="nil"/>
              <w:bottom w:val="single" w:sz="4" w:space="0" w:color="auto"/>
              <w:right w:val="single" w:sz="4" w:space="0" w:color="auto"/>
            </w:tcBorders>
            <w:shd w:val="clear" w:color="auto" w:fill="auto"/>
          </w:tcPr>
          <w:p w14:paraId="1248FD86"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7 ans après que le document d'activité est devenu inactif</w:t>
            </w:r>
          </w:p>
        </w:tc>
        <w:tc>
          <w:tcPr>
            <w:tcW w:w="3033" w:type="dxa"/>
            <w:tcBorders>
              <w:top w:val="single" w:sz="4" w:space="0" w:color="auto"/>
              <w:left w:val="nil"/>
              <w:bottom w:val="single" w:sz="4" w:space="0" w:color="auto"/>
              <w:right w:val="single" w:sz="4" w:space="0" w:color="auto"/>
            </w:tcBorders>
            <w:shd w:val="clear" w:color="auto" w:fill="auto"/>
          </w:tcPr>
          <w:p w14:paraId="1532B967"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qui ne sont plus nécessaires à l'activité courante et qui ne répondent à aucun des critères ARCHIVER</w:t>
            </w:r>
          </w:p>
        </w:tc>
      </w:tr>
      <w:tr w:rsidR="00C11400" w14:paraId="6C387193" w14:textId="77777777" w:rsidTr="006D3C95">
        <w:trPr>
          <w:cantSplit/>
          <w:trHeight w:val="967"/>
        </w:trPr>
        <w:tc>
          <w:tcPr>
            <w:tcW w:w="1072" w:type="dxa"/>
            <w:tcBorders>
              <w:top w:val="single" w:sz="4" w:space="0" w:color="auto"/>
              <w:left w:val="single" w:sz="4" w:space="0" w:color="auto"/>
              <w:bottom w:val="single" w:sz="4" w:space="0" w:color="auto"/>
              <w:right w:val="single" w:sz="4" w:space="0" w:color="auto"/>
            </w:tcBorders>
            <w:shd w:val="clear" w:color="auto" w:fill="auto"/>
          </w:tcPr>
          <w:p w14:paraId="3E85AD41"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DS5/10.1</w:t>
            </w:r>
          </w:p>
        </w:tc>
        <w:tc>
          <w:tcPr>
            <w:tcW w:w="1856" w:type="dxa"/>
            <w:tcBorders>
              <w:top w:val="single" w:sz="4" w:space="0" w:color="auto"/>
              <w:left w:val="nil"/>
              <w:bottom w:val="single" w:sz="4" w:space="0" w:color="auto"/>
              <w:right w:val="single" w:sz="4" w:space="0" w:color="auto"/>
            </w:tcBorders>
            <w:shd w:val="clear" w:color="auto" w:fill="auto"/>
          </w:tcPr>
          <w:p w14:paraId="295467B0"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Recrutement et sélection</w:t>
            </w:r>
          </w:p>
        </w:tc>
        <w:tc>
          <w:tcPr>
            <w:tcW w:w="2731" w:type="dxa"/>
            <w:tcBorders>
              <w:top w:val="single" w:sz="4" w:space="0" w:color="auto"/>
              <w:left w:val="nil"/>
              <w:bottom w:val="single" w:sz="4" w:space="0" w:color="auto"/>
              <w:right w:val="single" w:sz="4" w:space="0" w:color="auto"/>
            </w:tcBorders>
            <w:shd w:val="clear" w:color="auto" w:fill="auto"/>
          </w:tcPr>
          <w:p w14:paraId="261A92F2"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Activité consistant à choisir la personne la mieux appropriée pour occuper un poste au sein de la structure organisationnelle</w:t>
            </w:r>
          </w:p>
        </w:tc>
        <w:tc>
          <w:tcPr>
            <w:tcW w:w="2674" w:type="dxa"/>
            <w:tcBorders>
              <w:top w:val="single" w:sz="4" w:space="0" w:color="auto"/>
              <w:left w:val="nil"/>
              <w:bottom w:val="single" w:sz="4" w:space="0" w:color="auto"/>
              <w:right w:val="single" w:sz="4" w:space="0" w:color="auto"/>
            </w:tcBorders>
            <w:shd w:val="clear" w:color="auto" w:fill="auto"/>
          </w:tcPr>
          <w:p w14:paraId="648416BE"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 xml:space="preserve">Formulaires de demande de recrutement et approbations ; copies des questions d'entretien ; rapports de sélection ; lettres aux candidats non retenus, CV des candidats non </w:t>
            </w:r>
            <w:proofErr w:type="gramStart"/>
            <w:r w:rsidRPr="00807933">
              <w:rPr>
                <w:rFonts w:ascii="Verdana" w:hAnsi="Verdana"/>
                <w:sz w:val="16"/>
                <w:szCs w:val="16"/>
              </w:rPr>
              <w:t>retenus.*</w:t>
            </w:r>
            <w:proofErr w:type="gramEnd"/>
          </w:p>
        </w:tc>
        <w:tc>
          <w:tcPr>
            <w:tcW w:w="1608" w:type="dxa"/>
            <w:tcBorders>
              <w:top w:val="single" w:sz="4" w:space="0" w:color="auto"/>
              <w:left w:val="nil"/>
              <w:bottom w:val="single" w:sz="4" w:space="0" w:color="auto"/>
              <w:right w:val="single" w:sz="4" w:space="0" w:color="auto"/>
            </w:tcBorders>
            <w:shd w:val="clear" w:color="auto" w:fill="auto"/>
          </w:tcPr>
          <w:p w14:paraId="3A696625"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Détruire</w:t>
            </w:r>
          </w:p>
        </w:tc>
        <w:tc>
          <w:tcPr>
            <w:tcW w:w="2326" w:type="dxa"/>
            <w:tcBorders>
              <w:top w:val="single" w:sz="4" w:space="0" w:color="auto"/>
              <w:left w:val="nil"/>
              <w:bottom w:val="single" w:sz="4" w:space="0" w:color="auto"/>
              <w:right w:val="single" w:sz="4" w:space="0" w:color="auto"/>
            </w:tcBorders>
            <w:shd w:val="clear" w:color="auto" w:fill="auto"/>
          </w:tcPr>
          <w:p w14:paraId="78805B3A"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6 mois après que le poste a été pourvu</w:t>
            </w:r>
          </w:p>
        </w:tc>
        <w:tc>
          <w:tcPr>
            <w:tcW w:w="3033" w:type="dxa"/>
            <w:tcBorders>
              <w:top w:val="single" w:sz="4" w:space="0" w:color="auto"/>
              <w:left w:val="nil"/>
              <w:bottom w:val="single" w:sz="4" w:space="0" w:color="auto"/>
              <w:right w:val="single" w:sz="4" w:space="0" w:color="auto"/>
            </w:tcBorders>
            <w:shd w:val="clear" w:color="auto" w:fill="auto"/>
          </w:tcPr>
          <w:p w14:paraId="6F38AC57"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qui ne sont plus nécessaires à l'activité courante et qui ne répondent à aucun des critères ARCHIVER</w:t>
            </w:r>
          </w:p>
        </w:tc>
      </w:tr>
      <w:tr w:rsidR="00C11400" w14:paraId="0D3B43A9" w14:textId="77777777" w:rsidTr="006D3C95">
        <w:trPr>
          <w:cantSplit/>
          <w:trHeight w:val="537"/>
        </w:trPr>
        <w:tc>
          <w:tcPr>
            <w:tcW w:w="1072" w:type="dxa"/>
            <w:tcBorders>
              <w:top w:val="single" w:sz="4" w:space="0" w:color="auto"/>
              <w:left w:val="single" w:sz="4" w:space="0" w:color="auto"/>
              <w:bottom w:val="single" w:sz="4" w:space="0" w:color="auto"/>
              <w:right w:val="single" w:sz="4" w:space="0" w:color="auto"/>
            </w:tcBorders>
            <w:shd w:val="clear" w:color="auto" w:fill="auto"/>
          </w:tcPr>
          <w:p w14:paraId="4C6A0ADD" w14:textId="77777777" w:rsidR="006D3C95" w:rsidRPr="00807933" w:rsidRDefault="00C11400" w:rsidP="00807933">
            <w:pPr>
              <w:spacing w:before="40" w:after="40"/>
              <w:rPr>
                <w:rFonts w:ascii="Verdana" w:hAnsi="Verdana" w:cs="Arial"/>
                <w:b/>
                <w:i/>
                <w:sz w:val="16"/>
                <w:szCs w:val="16"/>
              </w:rPr>
            </w:pPr>
            <w:r w:rsidRPr="00807933">
              <w:rPr>
                <w:rFonts w:ascii="Verdana" w:hAnsi="Verdana"/>
                <w:b/>
                <w:i/>
                <w:sz w:val="16"/>
                <w:szCs w:val="16"/>
              </w:rPr>
              <w:t>REMARQUE</w:t>
            </w:r>
          </w:p>
        </w:tc>
        <w:tc>
          <w:tcPr>
            <w:tcW w:w="14228" w:type="dxa"/>
            <w:gridSpan w:val="6"/>
            <w:tcBorders>
              <w:top w:val="single" w:sz="4" w:space="0" w:color="auto"/>
              <w:left w:val="nil"/>
              <w:bottom w:val="single" w:sz="4" w:space="0" w:color="auto"/>
              <w:right w:val="single" w:sz="4" w:space="0" w:color="auto"/>
            </w:tcBorders>
            <w:shd w:val="clear" w:color="auto" w:fill="auto"/>
          </w:tcPr>
          <w:p w14:paraId="1B2FA0DF" w14:textId="77777777" w:rsidR="006D3C95" w:rsidRPr="00807933" w:rsidRDefault="00C11400" w:rsidP="00807933">
            <w:pPr>
              <w:spacing w:before="40" w:after="40"/>
              <w:rPr>
                <w:rFonts w:ascii="Verdana" w:hAnsi="Verdana" w:cs="Arial"/>
                <w:i/>
                <w:sz w:val="16"/>
                <w:szCs w:val="16"/>
              </w:rPr>
            </w:pPr>
            <w:r w:rsidRPr="00807933">
              <w:rPr>
                <w:rFonts w:ascii="Verdana" w:hAnsi="Verdana"/>
                <w:i/>
                <w:sz w:val="16"/>
                <w:szCs w:val="16"/>
              </w:rPr>
              <w:t>* Les informations fournies par et sur le candidat retenu doivent être classées dans le dossier de gestion des fonctionnaires ou le dossier personnel du candidat retenu</w:t>
            </w:r>
          </w:p>
        </w:tc>
      </w:tr>
      <w:tr w:rsidR="00C11400" w14:paraId="2A857917" w14:textId="77777777" w:rsidTr="006D3C95">
        <w:trPr>
          <w:cantSplit/>
          <w:trHeight w:val="967"/>
        </w:trPr>
        <w:tc>
          <w:tcPr>
            <w:tcW w:w="1072" w:type="dxa"/>
            <w:tcBorders>
              <w:top w:val="single" w:sz="4" w:space="0" w:color="auto"/>
              <w:left w:val="single" w:sz="4" w:space="0" w:color="auto"/>
              <w:bottom w:val="single" w:sz="4" w:space="0" w:color="auto"/>
              <w:right w:val="single" w:sz="4" w:space="0" w:color="auto"/>
            </w:tcBorders>
            <w:shd w:val="clear" w:color="auto" w:fill="auto"/>
          </w:tcPr>
          <w:p w14:paraId="359F6A29"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DS5/11.1</w:t>
            </w:r>
          </w:p>
        </w:tc>
        <w:tc>
          <w:tcPr>
            <w:tcW w:w="1856" w:type="dxa"/>
            <w:tcBorders>
              <w:top w:val="single" w:sz="4" w:space="0" w:color="auto"/>
              <w:left w:val="nil"/>
              <w:bottom w:val="single" w:sz="4" w:space="0" w:color="auto"/>
              <w:right w:val="single" w:sz="4" w:space="0" w:color="auto"/>
            </w:tcBorders>
            <w:shd w:val="clear" w:color="auto" w:fill="auto"/>
          </w:tcPr>
          <w:p w14:paraId="3FB87079"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 xml:space="preserve">Restructuration - documents d'activité créés en interne </w:t>
            </w:r>
          </w:p>
        </w:tc>
        <w:tc>
          <w:tcPr>
            <w:tcW w:w="2731" w:type="dxa"/>
            <w:tcBorders>
              <w:top w:val="single" w:sz="4" w:space="0" w:color="auto"/>
              <w:left w:val="nil"/>
              <w:bottom w:val="single" w:sz="4" w:space="0" w:color="auto"/>
              <w:right w:val="single" w:sz="4" w:space="0" w:color="auto"/>
            </w:tcBorders>
            <w:shd w:val="clear" w:color="auto" w:fill="auto"/>
          </w:tcPr>
          <w:p w14:paraId="21BFBA09"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Activité consistant à décider du nombre et du niveau des lignes de signalement concernant le personnel requis pour que l'organisation atteigne ses objectifs.</w:t>
            </w:r>
          </w:p>
        </w:tc>
        <w:tc>
          <w:tcPr>
            <w:tcW w:w="2674" w:type="dxa"/>
            <w:tcBorders>
              <w:top w:val="single" w:sz="4" w:space="0" w:color="auto"/>
              <w:left w:val="nil"/>
              <w:bottom w:val="single" w:sz="4" w:space="0" w:color="auto"/>
              <w:right w:val="single" w:sz="4" w:space="0" w:color="auto"/>
            </w:tcBorders>
            <w:shd w:val="clear" w:color="auto" w:fill="auto"/>
          </w:tcPr>
          <w:p w14:paraId="5350AA35"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Organigrammes ; directives de la CSP ou du ministre sur les structures organisationnelles ; rapports de révision des structures.</w:t>
            </w:r>
          </w:p>
        </w:tc>
        <w:tc>
          <w:tcPr>
            <w:tcW w:w="1608" w:type="dxa"/>
            <w:tcBorders>
              <w:top w:val="single" w:sz="4" w:space="0" w:color="auto"/>
              <w:left w:val="nil"/>
              <w:bottom w:val="single" w:sz="4" w:space="0" w:color="auto"/>
              <w:right w:val="single" w:sz="4" w:space="0" w:color="auto"/>
            </w:tcBorders>
            <w:shd w:val="clear" w:color="auto" w:fill="auto"/>
          </w:tcPr>
          <w:p w14:paraId="589EA345"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Archiver</w:t>
            </w:r>
          </w:p>
        </w:tc>
        <w:tc>
          <w:tcPr>
            <w:tcW w:w="2326" w:type="dxa"/>
            <w:tcBorders>
              <w:top w:val="single" w:sz="4" w:space="0" w:color="auto"/>
              <w:left w:val="nil"/>
              <w:bottom w:val="single" w:sz="4" w:space="0" w:color="auto"/>
              <w:right w:val="single" w:sz="4" w:space="0" w:color="auto"/>
            </w:tcBorders>
            <w:shd w:val="clear" w:color="auto" w:fill="auto"/>
          </w:tcPr>
          <w:p w14:paraId="58EA7D1C"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3033" w:type="dxa"/>
            <w:tcBorders>
              <w:top w:val="single" w:sz="4" w:space="0" w:color="auto"/>
              <w:left w:val="nil"/>
              <w:bottom w:val="single" w:sz="4" w:space="0" w:color="auto"/>
              <w:right w:val="single" w:sz="4" w:space="0" w:color="auto"/>
            </w:tcBorders>
            <w:shd w:val="clear" w:color="auto" w:fill="auto"/>
          </w:tcPr>
          <w:p w14:paraId="36CE7C5B"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d'activité qui fournissent la preuve d'événements clés ayant une importance pour un département gouvernemental particulier (histoire du département) ; documents d'activité qui fournissent des preuves de décisions importantes des départements gouvernementaux</w:t>
            </w:r>
          </w:p>
        </w:tc>
      </w:tr>
      <w:tr w:rsidR="00C11400" w14:paraId="34EC85BB" w14:textId="77777777" w:rsidTr="006D3C95">
        <w:trPr>
          <w:cantSplit/>
          <w:trHeight w:val="967"/>
        </w:trPr>
        <w:tc>
          <w:tcPr>
            <w:tcW w:w="1072" w:type="dxa"/>
            <w:tcBorders>
              <w:top w:val="single" w:sz="4" w:space="0" w:color="auto"/>
              <w:left w:val="single" w:sz="4" w:space="0" w:color="auto"/>
              <w:bottom w:val="single" w:sz="4" w:space="0" w:color="auto"/>
              <w:right w:val="single" w:sz="4" w:space="0" w:color="auto"/>
            </w:tcBorders>
            <w:shd w:val="clear" w:color="auto" w:fill="auto"/>
          </w:tcPr>
          <w:p w14:paraId="5D832C83"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DS5/12.1</w:t>
            </w:r>
          </w:p>
        </w:tc>
        <w:tc>
          <w:tcPr>
            <w:tcW w:w="1856" w:type="dxa"/>
            <w:tcBorders>
              <w:top w:val="single" w:sz="4" w:space="0" w:color="auto"/>
              <w:left w:val="nil"/>
              <w:bottom w:val="single" w:sz="4" w:space="0" w:color="auto"/>
              <w:right w:val="single" w:sz="4" w:space="0" w:color="auto"/>
            </w:tcBorders>
            <w:shd w:val="clear" w:color="auto" w:fill="auto"/>
          </w:tcPr>
          <w:p w14:paraId="0C4F9089"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 xml:space="preserve">Développement et formation du personnel - administration </w:t>
            </w:r>
          </w:p>
        </w:tc>
        <w:tc>
          <w:tcPr>
            <w:tcW w:w="2731" w:type="dxa"/>
            <w:tcBorders>
              <w:top w:val="single" w:sz="4" w:space="0" w:color="auto"/>
              <w:left w:val="nil"/>
              <w:bottom w:val="single" w:sz="4" w:space="0" w:color="auto"/>
              <w:right w:val="single" w:sz="4" w:space="0" w:color="auto"/>
            </w:tcBorders>
            <w:shd w:val="clear" w:color="auto" w:fill="auto"/>
          </w:tcPr>
          <w:p w14:paraId="63687D4F"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Activité consistant à organiser des formations ou d'autres possibilités pour le personnel</w:t>
            </w:r>
          </w:p>
        </w:tc>
        <w:tc>
          <w:tcPr>
            <w:tcW w:w="2674" w:type="dxa"/>
            <w:tcBorders>
              <w:top w:val="single" w:sz="4" w:space="0" w:color="auto"/>
              <w:left w:val="nil"/>
              <w:bottom w:val="single" w:sz="4" w:space="0" w:color="auto"/>
              <w:right w:val="single" w:sz="4" w:space="0" w:color="auto"/>
            </w:tcBorders>
            <w:shd w:val="clear" w:color="auto" w:fill="auto"/>
          </w:tcPr>
          <w:p w14:paraId="3A9C199D"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Contrats et autres accords avec les prestataires de formation ; lettres et courriers électroniques concernant la restauration, l'équipement et les lieux de formation ; évaluations des cours ; listes de participants</w:t>
            </w:r>
          </w:p>
        </w:tc>
        <w:tc>
          <w:tcPr>
            <w:tcW w:w="1608" w:type="dxa"/>
            <w:tcBorders>
              <w:top w:val="single" w:sz="4" w:space="0" w:color="auto"/>
              <w:left w:val="nil"/>
              <w:bottom w:val="single" w:sz="4" w:space="0" w:color="auto"/>
              <w:right w:val="single" w:sz="4" w:space="0" w:color="auto"/>
            </w:tcBorders>
            <w:shd w:val="clear" w:color="auto" w:fill="auto"/>
          </w:tcPr>
          <w:p w14:paraId="118F74AE"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Détruire</w:t>
            </w:r>
          </w:p>
        </w:tc>
        <w:tc>
          <w:tcPr>
            <w:tcW w:w="2326" w:type="dxa"/>
            <w:tcBorders>
              <w:top w:val="single" w:sz="4" w:space="0" w:color="auto"/>
              <w:left w:val="nil"/>
              <w:bottom w:val="single" w:sz="4" w:space="0" w:color="auto"/>
              <w:right w:val="single" w:sz="4" w:space="0" w:color="auto"/>
            </w:tcBorders>
            <w:shd w:val="clear" w:color="auto" w:fill="auto"/>
          </w:tcPr>
          <w:p w14:paraId="477BE61E"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1 an après que le document d'activité est devenu inactif</w:t>
            </w:r>
          </w:p>
        </w:tc>
        <w:tc>
          <w:tcPr>
            <w:tcW w:w="3033" w:type="dxa"/>
            <w:tcBorders>
              <w:top w:val="single" w:sz="4" w:space="0" w:color="auto"/>
              <w:left w:val="nil"/>
              <w:bottom w:val="single" w:sz="4" w:space="0" w:color="auto"/>
              <w:right w:val="single" w:sz="4" w:space="0" w:color="auto"/>
            </w:tcBorders>
            <w:shd w:val="clear" w:color="auto" w:fill="auto"/>
          </w:tcPr>
          <w:p w14:paraId="7737DB7F"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qui ne sont plus nécessaires à l'activité courante et qui ne répondent à aucun des critères ARCHIVER</w:t>
            </w:r>
          </w:p>
        </w:tc>
      </w:tr>
      <w:tr w:rsidR="00C11400" w14:paraId="3A3ED4DA" w14:textId="77777777" w:rsidTr="006D3C95">
        <w:trPr>
          <w:cantSplit/>
          <w:trHeight w:val="967"/>
        </w:trPr>
        <w:tc>
          <w:tcPr>
            <w:tcW w:w="1072" w:type="dxa"/>
            <w:tcBorders>
              <w:top w:val="single" w:sz="4" w:space="0" w:color="auto"/>
              <w:left w:val="single" w:sz="4" w:space="0" w:color="auto"/>
              <w:bottom w:val="single" w:sz="4" w:space="0" w:color="auto"/>
              <w:right w:val="single" w:sz="4" w:space="0" w:color="auto"/>
            </w:tcBorders>
            <w:shd w:val="clear" w:color="auto" w:fill="auto"/>
          </w:tcPr>
          <w:p w14:paraId="70D334AB"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lastRenderedPageBreak/>
              <w:t>DS5/12.2</w:t>
            </w:r>
          </w:p>
        </w:tc>
        <w:tc>
          <w:tcPr>
            <w:tcW w:w="1856" w:type="dxa"/>
            <w:tcBorders>
              <w:top w:val="single" w:sz="4" w:space="0" w:color="auto"/>
              <w:left w:val="nil"/>
              <w:bottom w:val="single" w:sz="4" w:space="0" w:color="auto"/>
              <w:right w:val="single" w:sz="4" w:space="0" w:color="auto"/>
            </w:tcBorders>
            <w:shd w:val="clear" w:color="auto" w:fill="auto"/>
          </w:tcPr>
          <w:p w14:paraId="719866E0"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Développement et formation du personnel - analyse des besoins</w:t>
            </w:r>
          </w:p>
        </w:tc>
        <w:tc>
          <w:tcPr>
            <w:tcW w:w="2731" w:type="dxa"/>
            <w:tcBorders>
              <w:top w:val="single" w:sz="4" w:space="0" w:color="auto"/>
              <w:left w:val="nil"/>
              <w:bottom w:val="single" w:sz="4" w:space="0" w:color="auto"/>
              <w:right w:val="single" w:sz="4" w:space="0" w:color="auto"/>
            </w:tcBorders>
            <w:shd w:val="clear" w:color="auto" w:fill="auto"/>
          </w:tcPr>
          <w:p w14:paraId="7EAF88CC"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Activité d'analyse des besoins en compétences de l'organisation.</w:t>
            </w:r>
          </w:p>
        </w:tc>
        <w:tc>
          <w:tcPr>
            <w:tcW w:w="2674" w:type="dxa"/>
            <w:tcBorders>
              <w:top w:val="single" w:sz="4" w:space="0" w:color="auto"/>
              <w:left w:val="nil"/>
              <w:bottom w:val="single" w:sz="4" w:space="0" w:color="auto"/>
              <w:right w:val="single" w:sz="4" w:space="0" w:color="auto"/>
            </w:tcBorders>
            <w:shd w:val="clear" w:color="auto" w:fill="auto"/>
          </w:tcPr>
          <w:p w14:paraId="2F1FE9D4"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Rapports d'analyse des besoins de formation.</w:t>
            </w:r>
          </w:p>
        </w:tc>
        <w:tc>
          <w:tcPr>
            <w:tcW w:w="1608" w:type="dxa"/>
            <w:tcBorders>
              <w:top w:val="single" w:sz="4" w:space="0" w:color="auto"/>
              <w:left w:val="nil"/>
              <w:bottom w:val="single" w:sz="4" w:space="0" w:color="auto"/>
              <w:right w:val="single" w:sz="4" w:space="0" w:color="auto"/>
            </w:tcBorders>
            <w:shd w:val="clear" w:color="auto" w:fill="auto"/>
          </w:tcPr>
          <w:p w14:paraId="765A3D42"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Archiver</w:t>
            </w:r>
          </w:p>
        </w:tc>
        <w:tc>
          <w:tcPr>
            <w:tcW w:w="2326" w:type="dxa"/>
            <w:tcBorders>
              <w:top w:val="single" w:sz="4" w:space="0" w:color="auto"/>
              <w:left w:val="nil"/>
              <w:bottom w:val="single" w:sz="4" w:space="0" w:color="auto"/>
              <w:right w:val="single" w:sz="4" w:space="0" w:color="auto"/>
            </w:tcBorders>
            <w:shd w:val="clear" w:color="auto" w:fill="auto"/>
          </w:tcPr>
          <w:p w14:paraId="7EED059C"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3033" w:type="dxa"/>
            <w:tcBorders>
              <w:top w:val="single" w:sz="4" w:space="0" w:color="auto"/>
              <w:left w:val="nil"/>
              <w:bottom w:val="single" w:sz="4" w:space="0" w:color="auto"/>
              <w:right w:val="single" w:sz="4" w:space="0" w:color="auto"/>
            </w:tcBorders>
            <w:shd w:val="clear" w:color="auto" w:fill="auto"/>
          </w:tcPr>
          <w:p w14:paraId="65FD1C98"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qui fournissent la preuve d'événements clés qui sont importants pour un département gouvernemental particulier (histoire du département)</w:t>
            </w:r>
          </w:p>
        </w:tc>
      </w:tr>
      <w:tr w:rsidR="00C11400" w14:paraId="0D82C94D" w14:textId="77777777" w:rsidTr="006D3C95">
        <w:trPr>
          <w:cantSplit/>
          <w:trHeight w:val="967"/>
        </w:trPr>
        <w:tc>
          <w:tcPr>
            <w:tcW w:w="1072" w:type="dxa"/>
            <w:tcBorders>
              <w:top w:val="single" w:sz="4" w:space="0" w:color="auto"/>
              <w:left w:val="single" w:sz="4" w:space="0" w:color="auto"/>
              <w:bottom w:val="single" w:sz="4" w:space="0" w:color="auto"/>
              <w:right w:val="single" w:sz="4" w:space="0" w:color="auto"/>
            </w:tcBorders>
            <w:shd w:val="clear" w:color="auto" w:fill="auto"/>
          </w:tcPr>
          <w:p w14:paraId="17787CAD"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DS5/12.3</w:t>
            </w:r>
          </w:p>
        </w:tc>
        <w:tc>
          <w:tcPr>
            <w:tcW w:w="1856" w:type="dxa"/>
            <w:tcBorders>
              <w:top w:val="single" w:sz="4" w:space="0" w:color="auto"/>
              <w:left w:val="nil"/>
              <w:bottom w:val="single" w:sz="4" w:space="0" w:color="auto"/>
              <w:right w:val="single" w:sz="4" w:space="0" w:color="auto"/>
            </w:tcBorders>
            <w:shd w:val="clear" w:color="auto" w:fill="auto"/>
          </w:tcPr>
          <w:p w14:paraId="0453A549"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Développement et formation du personnel - matériel de formation développé en interne</w:t>
            </w:r>
          </w:p>
        </w:tc>
        <w:tc>
          <w:tcPr>
            <w:tcW w:w="2731" w:type="dxa"/>
            <w:tcBorders>
              <w:top w:val="single" w:sz="4" w:space="0" w:color="auto"/>
              <w:left w:val="nil"/>
              <w:bottom w:val="single" w:sz="4" w:space="0" w:color="auto"/>
              <w:right w:val="single" w:sz="4" w:space="0" w:color="auto"/>
            </w:tcBorders>
            <w:shd w:val="clear" w:color="auto" w:fill="auto"/>
          </w:tcPr>
          <w:p w14:paraId="17F889FC"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Activité consistant à élaborer des formations ou d'autres possibilités pour le personnel</w:t>
            </w:r>
          </w:p>
        </w:tc>
        <w:tc>
          <w:tcPr>
            <w:tcW w:w="2674" w:type="dxa"/>
            <w:tcBorders>
              <w:top w:val="single" w:sz="4" w:space="0" w:color="auto"/>
              <w:left w:val="nil"/>
              <w:bottom w:val="single" w:sz="4" w:space="0" w:color="auto"/>
              <w:right w:val="single" w:sz="4" w:space="0" w:color="auto"/>
            </w:tcBorders>
            <w:shd w:val="clear" w:color="auto" w:fill="auto"/>
          </w:tcPr>
          <w:p w14:paraId="34D23F52"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Plans des cours de formation, scripts et manuels/dépliants</w:t>
            </w:r>
          </w:p>
        </w:tc>
        <w:tc>
          <w:tcPr>
            <w:tcW w:w="1608" w:type="dxa"/>
            <w:tcBorders>
              <w:top w:val="single" w:sz="4" w:space="0" w:color="auto"/>
              <w:left w:val="nil"/>
              <w:bottom w:val="single" w:sz="4" w:space="0" w:color="auto"/>
              <w:right w:val="single" w:sz="4" w:space="0" w:color="auto"/>
            </w:tcBorders>
            <w:shd w:val="clear" w:color="auto" w:fill="auto"/>
          </w:tcPr>
          <w:p w14:paraId="00D3FE2A"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Archiver</w:t>
            </w:r>
          </w:p>
        </w:tc>
        <w:tc>
          <w:tcPr>
            <w:tcW w:w="2326" w:type="dxa"/>
            <w:tcBorders>
              <w:top w:val="single" w:sz="4" w:space="0" w:color="auto"/>
              <w:left w:val="nil"/>
              <w:bottom w:val="single" w:sz="4" w:space="0" w:color="auto"/>
              <w:right w:val="single" w:sz="4" w:space="0" w:color="auto"/>
            </w:tcBorders>
            <w:shd w:val="clear" w:color="auto" w:fill="auto"/>
          </w:tcPr>
          <w:p w14:paraId="5FCA4EC6"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3033" w:type="dxa"/>
            <w:tcBorders>
              <w:top w:val="single" w:sz="4" w:space="0" w:color="auto"/>
              <w:left w:val="nil"/>
              <w:bottom w:val="single" w:sz="4" w:space="0" w:color="auto"/>
              <w:right w:val="single" w:sz="4" w:space="0" w:color="auto"/>
            </w:tcBorders>
            <w:shd w:val="clear" w:color="auto" w:fill="auto"/>
          </w:tcPr>
          <w:p w14:paraId="6F3CE0A3"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qui fournissent la preuve d'événements clés qui sont importants pour un département gouvernemental particulier (histoire du département)</w:t>
            </w:r>
          </w:p>
        </w:tc>
      </w:tr>
      <w:tr w:rsidR="00C11400" w14:paraId="7EAA63A5" w14:textId="77777777" w:rsidTr="006D3C95">
        <w:trPr>
          <w:cantSplit/>
          <w:trHeight w:val="967"/>
        </w:trPr>
        <w:tc>
          <w:tcPr>
            <w:tcW w:w="1072" w:type="dxa"/>
            <w:tcBorders>
              <w:top w:val="single" w:sz="4" w:space="0" w:color="auto"/>
              <w:left w:val="single" w:sz="4" w:space="0" w:color="auto"/>
              <w:bottom w:val="single" w:sz="4" w:space="0" w:color="auto"/>
              <w:right w:val="single" w:sz="4" w:space="0" w:color="auto"/>
            </w:tcBorders>
            <w:shd w:val="clear" w:color="auto" w:fill="auto"/>
          </w:tcPr>
          <w:p w14:paraId="6D713AA7"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DS5/12.4</w:t>
            </w:r>
          </w:p>
        </w:tc>
        <w:tc>
          <w:tcPr>
            <w:tcW w:w="1856" w:type="dxa"/>
            <w:tcBorders>
              <w:top w:val="single" w:sz="4" w:space="0" w:color="auto"/>
              <w:left w:val="nil"/>
              <w:bottom w:val="single" w:sz="4" w:space="0" w:color="auto"/>
              <w:right w:val="single" w:sz="4" w:space="0" w:color="auto"/>
            </w:tcBorders>
            <w:shd w:val="clear" w:color="auto" w:fill="auto"/>
          </w:tcPr>
          <w:p w14:paraId="2BE414E7"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Développement et formation du personnel - matériel de formation développé par des prestataires externes</w:t>
            </w:r>
          </w:p>
        </w:tc>
        <w:tc>
          <w:tcPr>
            <w:tcW w:w="2731" w:type="dxa"/>
            <w:tcBorders>
              <w:top w:val="single" w:sz="4" w:space="0" w:color="auto"/>
              <w:left w:val="nil"/>
              <w:bottom w:val="single" w:sz="4" w:space="0" w:color="auto"/>
              <w:right w:val="single" w:sz="4" w:space="0" w:color="auto"/>
            </w:tcBorders>
            <w:shd w:val="clear" w:color="auto" w:fill="auto"/>
          </w:tcPr>
          <w:p w14:paraId="68029BB0"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Activité consistant à élaborer des formations ou d'autres possibilités pour le personnel</w:t>
            </w:r>
          </w:p>
        </w:tc>
        <w:tc>
          <w:tcPr>
            <w:tcW w:w="2674" w:type="dxa"/>
            <w:tcBorders>
              <w:top w:val="single" w:sz="4" w:space="0" w:color="auto"/>
              <w:left w:val="nil"/>
              <w:bottom w:val="single" w:sz="4" w:space="0" w:color="auto"/>
              <w:right w:val="single" w:sz="4" w:space="0" w:color="auto"/>
            </w:tcBorders>
            <w:shd w:val="clear" w:color="auto" w:fill="auto"/>
          </w:tcPr>
          <w:p w14:paraId="471B8A80"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Plans des cours de formation, scripts et manuels/dépliants</w:t>
            </w:r>
          </w:p>
        </w:tc>
        <w:tc>
          <w:tcPr>
            <w:tcW w:w="1608" w:type="dxa"/>
            <w:tcBorders>
              <w:top w:val="single" w:sz="4" w:space="0" w:color="auto"/>
              <w:left w:val="nil"/>
              <w:bottom w:val="single" w:sz="4" w:space="0" w:color="auto"/>
              <w:right w:val="single" w:sz="4" w:space="0" w:color="auto"/>
            </w:tcBorders>
            <w:shd w:val="clear" w:color="auto" w:fill="auto"/>
          </w:tcPr>
          <w:p w14:paraId="069D28FF" w14:textId="77777777" w:rsidR="006D3C95" w:rsidRPr="00807933" w:rsidRDefault="00C11400" w:rsidP="00807933">
            <w:pPr>
              <w:spacing w:before="40" w:after="40"/>
              <w:rPr>
                <w:rFonts w:ascii="Verdana" w:hAnsi="Verdana" w:cs="Arial"/>
                <w:b/>
                <w:bCs/>
                <w:sz w:val="16"/>
                <w:szCs w:val="16"/>
              </w:rPr>
            </w:pPr>
            <w:r w:rsidRPr="00807933">
              <w:rPr>
                <w:rFonts w:ascii="Verdana" w:hAnsi="Verdana"/>
                <w:b/>
                <w:sz w:val="16"/>
                <w:szCs w:val="16"/>
              </w:rPr>
              <w:t>Détruire</w:t>
            </w:r>
          </w:p>
        </w:tc>
        <w:tc>
          <w:tcPr>
            <w:tcW w:w="2326" w:type="dxa"/>
            <w:tcBorders>
              <w:top w:val="single" w:sz="4" w:space="0" w:color="auto"/>
              <w:left w:val="nil"/>
              <w:bottom w:val="single" w:sz="4" w:space="0" w:color="auto"/>
              <w:right w:val="single" w:sz="4" w:space="0" w:color="auto"/>
            </w:tcBorders>
            <w:shd w:val="clear" w:color="auto" w:fill="auto"/>
          </w:tcPr>
          <w:p w14:paraId="563A5F9B"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1 ans après que le document d'activité a été remplacé</w:t>
            </w:r>
          </w:p>
        </w:tc>
        <w:tc>
          <w:tcPr>
            <w:tcW w:w="3033" w:type="dxa"/>
            <w:tcBorders>
              <w:top w:val="single" w:sz="4" w:space="0" w:color="auto"/>
              <w:left w:val="nil"/>
              <w:bottom w:val="single" w:sz="4" w:space="0" w:color="auto"/>
              <w:right w:val="single" w:sz="4" w:space="0" w:color="auto"/>
            </w:tcBorders>
            <w:shd w:val="clear" w:color="auto" w:fill="auto"/>
          </w:tcPr>
          <w:p w14:paraId="18729427" w14:textId="77777777" w:rsidR="006D3C95" w:rsidRPr="00807933" w:rsidRDefault="00C11400" w:rsidP="00807933">
            <w:pPr>
              <w:spacing w:before="40" w:after="40"/>
              <w:rPr>
                <w:rFonts w:ascii="Verdana" w:hAnsi="Verdana" w:cs="Arial"/>
                <w:sz w:val="16"/>
                <w:szCs w:val="16"/>
              </w:rPr>
            </w:pPr>
            <w:r w:rsidRPr="00807933">
              <w:rPr>
                <w:rFonts w:ascii="Verdana" w:hAnsi="Verdana"/>
                <w:sz w:val="16"/>
                <w:szCs w:val="16"/>
              </w:rPr>
              <w:t>Documents qui ne sont plus nécessaires à l'activité courante et qui ne répondent à aucun des critères ARCHIVER</w:t>
            </w:r>
          </w:p>
        </w:tc>
      </w:tr>
    </w:tbl>
    <w:p w14:paraId="69BDBC15" w14:textId="77777777" w:rsidR="006D3C95" w:rsidRDefault="006D3C95" w:rsidP="006D3C95"/>
    <w:p w14:paraId="2EE5574F" w14:textId="77777777" w:rsidR="00267911" w:rsidRDefault="00267911" w:rsidP="006D3C95"/>
    <w:p w14:paraId="2F5337D5" w14:textId="77777777" w:rsidR="00267911" w:rsidRDefault="00267911" w:rsidP="006D3C95"/>
    <w:p w14:paraId="2691C0D2" w14:textId="77777777" w:rsidR="00267911" w:rsidRDefault="00267911" w:rsidP="006D3C95"/>
    <w:p w14:paraId="409EF4FB" w14:textId="77777777" w:rsidR="00267911" w:rsidRDefault="00267911" w:rsidP="006D3C95"/>
    <w:p w14:paraId="2D291FF8" w14:textId="77777777" w:rsidR="00267911" w:rsidRDefault="00267911" w:rsidP="006D3C95"/>
    <w:p w14:paraId="1DBC3E52" w14:textId="77777777" w:rsidR="00267911" w:rsidRDefault="00267911" w:rsidP="006D3C95"/>
    <w:p w14:paraId="59AF7F5E" w14:textId="77777777" w:rsidR="00267911" w:rsidRDefault="00267911" w:rsidP="006D3C95"/>
    <w:p w14:paraId="3CB6201A" w14:textId="77777777" w:rsidR="00267911" w:rsidRDefault="00267911" w:rsidP="006D3C95"/>
    <w:tbl>
      <w:tblPr>
        <w:tblW w:w="15321" w:type="dxa"/>
        <w:tblInd w:w="-612" w:type="dxa"/>
        <w:tblLook w:val="0000" w:firstRow="0" w:lastRow="0" w:firstColumn="0" w:lastColumn="0" w:noHBand="0" w:noVBand="0"/>
      </w:tblPr>
      <w:tblGrid>
        <w:gridCol w:w="1572"/>
        <w:gridCol w:w="2481"/>
        <w:gridCol w:w="4539"/>
        <w:gridCol w:w="1200"/>
        <w:gridCol w:w="2552"/>
        <w:gridCol w:w="2977"/>
      </w:tblGrid>
      <w:tr w:rsidR="00C11400" w14:paraId="6AB3A162" w14:textId="77777777" w:rsidTr="00807933">
        <w:trPr>
          <w:cantSplit/>
          <w:trHeight w:val="347"/>
          <w:tblHeader/>
        </w:trPr>
        <w:tc>
          <w:tcPr>
            <w:tcW w:w="15321" w:type="dxa"/>
            <w:gridSpan w:val="6"/>
            <w:tcBorders>
              <w:top w:val="single" w:sz="4" w:space="0" w:color="auto"/>
              <w:left w:val="single" w:sz="4" w:space="0" w:color="auto"/>
              <w:bottom w:val="single" w:sz="4" w:space="0" w:color="auto"/>
              <w:right w:val="single" w:sz="4" w:space="0" w:color="auto"/>
            </w:tcBorders>
            <w:shd w:val="clear" w:color="auto" w:fill="auto"/>
          </w:tcPr>
          <w:p w14:paraId="31FA4EF3" w14:textId="77777777" w:rsidR="006D3C95" w:rsidRPr="00807933" w:rsidRDefault="00C11400" w:rsidP="00807933">
            <w:pPr>
              <w:spacing w:before="20" w:after="20"/>
              <w:rPr>
                <w:rFonts w:ascii="Verdana" w:hAnsi="Verdana" w:cs="Arial"/>
                <w:bCs/>
                <w:i/>
                <w:sz w:val="16"/>
                <w:szCs w:val="16"/>
              </w:rPr>
            </w:pPr>
            <w:r w:rsidRPr="00807933">
              <w:rPr>
                <w:rFonts w:ascii="Verdana" w:hAnsi="Verdana"/>
                <w:b/>
                <w:i/>
                <w:sz w:val="16"/>
                <w:szCs w:val="16"/>
              </w:rPr>
              <w:lastRenderedPageBreak/>
              <w:t>REMARQUE :</w:t>
            </w:r>
            <w:r w:rsidRPr="00807933">
              <w:rPr>
                <w:rFonts w:ascii="Verdana" w:hAnsi="Verdana"/>
                <w:i/>
                <w:sz w:val="16"/>
                <w:szCs w:val="16"/>
              </w:rPr>
              <w:t xml:space="preserve"> cette feuille est disposée différemment des autres parce que les documents d'activité sont décrits différemment </w:t>
            </w:r>
          </w:p>
        </w:tc>
      </w:tr>
      <w:tr w:rsidR="00C11400" w14:paraId="10B0D3D3" w14:textId="77777777" w:rsidTr="00807933">
        <w:trPr>
          <w:cantSplit/>
          <w:trHeight w:val="371"/>
        </w:trPr>
        <w:tc>
          <w:tcPr>
            <w:tcW w:w="15321" w:type="dxa"/>
            <w:gridSpan w:val="6"/>
            <w:tcBorders>
              <w:top w:val="single" w:sz="4" w:space="0" w:color="auto"/>
              <w:left w:val="single" w:sz="4" w:space="0" w:color="auto"/>
              <w:right w:val="single" w:sz="4" w:space="0" w:color="auto"/>
            </w:tcBorders>
            <w:shd w:val="clear" w:color="auto" w:fill="auto"/>
          </w:tcPr>
          <w:p w14:paraId="08431608" w14:textId="77777777" w:rsidR="006D3C95" w:rsidRPr="00807933" w:rsidRDefault="00C11400" w:rsidP="00807933">
            <w:pPr>
              <w:keepNext/>
              <w:keepLines/>
              <w:spacing w:before="20" w:after="20"/>
              <w:rPr>
                <w:rFonts w:ascii="Verdana" w:hAnsi="Verdana" w:cs="Arial"/>
                <w:b/>
                <w:sz w:val="16"/>
                <w:szCs w:val="16"/>
              </w:rPr>
            </w:pPr>
            <w:r w:rsidRPr="00807933">
              <w:rPr>
                <w:rFonts w:ascii="Verdana" w:hAnsi="Verdana"/>
                <w:b/>
                <w:sz w:val="16"/>
                <w:szCs w:val="16"/>
              </w:rPr>
              <w:t>GESTION DES FONCTIONNAIRES : Activité consistant à gérer les droits, les responsabilités et les prestations des employés individuels tout au long de leur carrière.</w:t>
            </w:r>
          </w:p>
        </w:tc>
      </w:tr>
      <w:tr w:rsidR="00C11400" w14:paraId="21084429" w14:textId="77777777" w:rsidTr="00807933">
        <w:trPr>
          <w:cantSplit/>
        </w:trPr>
        <w:tc>
          <w:tcPr>
            <w:tcW w:w="15321" w:type="dxa"/>
            <w:gridSpan w:val="6"/>
            <w:tcBorders>
              <w:left w:val="single" w:sz="4" w:space="0" w:color="auto"/>
              <w:bottom w:val="single" w:sz="4" w:space="0" w:color="auto"/>
              <w:right w:val="single" w:sz="4" w:space="0" w:color="auto"/>
            </w:tcBorders>
            <w:shd w:val="clear" w:color="auto" w:fill="auto"/>
          </w:tcPr>
          <w:p w14:paraId="6ABB11DA" w14:textId="77777777" w:rsidR="006D3C95" w:rsidRPr="00807933" w:rsidRDefault="00C11400" w:rsidP="00807933">
            <w:pPr>
              <w:keepNext/>
              <w:keepLines/>
              <w:spacing w:before="20" w:after="20"/>
              <w:rPr>
                <w:rFonts w:ascii="Verdana" w:hAnsi="Verdana" w:cs="Arial"/>
                <w:b/>
                <w:sz w:val="16"/>
                <w:szCs w:val="16"/>
              </w:rPr>
            </w:pPr>
            <w:r w:rsidRPr="00807933">
              <w:rPr>
                <w:rFonts w:ascii="Verdana" w:hAnsi="Verdana"/>
                <w:b/>
                <w:sz w:val="16"/>
                <w:szCs w:val="16"/>
              </w:rPr>
              <w:t>Exemples de documents d'activité : « Dossiers personnels » ou « dossiers du personnel » pouvant contenir les éléments suivants :</w:t>
            </w:r>
          </w:p>
          <w:p w14:paraId="25A8CDFC" w14:textId="77777777" w:rsidR="006D3C95" w:rsidRDefault="00C11400" w:rsidP="00807933">
            <w:pPr>
              <w:keepNext/>
              <w:keepLines/>
              <w:spacing w:before="20" w:after="20"/>
              <w:rPr>
                <w:rFonts w:ascii="Verdana" w:hAnsi="Verdana"/>
                <w:b/>
                <w:sz w:val="16"/>
                <w:szCs w:val="16"/>
              </w:rPr>
            </w:pPr>
            <w:r w:rsidRPr="00807933">
              <w:rPr>
                <w:rFonts w:ascii="Verdana" w:hAnsi="Verdana"/>
                <w:b/>
                <w:sz w:val="16"/>
                <w:szCs w:val="16"/>
              </w:rPr>
              <w:t>Lettres de nomination ; rapports de probation ; rapports médicaux ; accords de performance et rapports d'examen, enregistrements des actions disciplinaires.</w:t>
            </w:r>
          </w:p>
          <w:p w14:paraId="57F304B4" w14:textId="77777777" w:rsidR="00807933" w:rsidRPr="00807933" w:rsidRDefault="00807933" w:rsidP="00807933">
            <w:pPr>
              <w:keepNext/>
              <w:keepLines/>
              <w:spacing w:before="20" w:after="20"/>
              <w:rPr>
                <w:rFonts w:ascii="Verdana" w:hAnsi="Verdana" w:cs="Arial"/>
                <w:b/>
                <w:sz w:val="16"/>
                <w:szCs w:val="16"/>
              </w:rPr>
            </w:pPr>
          </w:p>
        </w:tc>
      </w:tr>
      <w:tr w:rsidR="00C11400" w14:paraId="28968866" w14:textId="77777777" w:rsidTr="00807933">
        <w:trPr>
          <w:cantSplit/>
          <w:trHeight w:val="960"/>
          <w:tblHeader/>
        </w:trPr>
        <w:tc>
          <w:tcPr>
            <w:tcW w:w="1572" w:type="dxa"/>
            <w:tcBorders>
              <w:top w:val="nil"/>
              <w:left w:val="single" w:sz="4" w:space="0" w:color="auto"/>
              <w:bottom w:val="single" w:sz="4" w:space="0" w:color="auto"/>
              <w:right w:val="single" w:sz="4" w:space="0" w:color="auto"/>
            </w:tcBorders>
            <w:shd w:val="clear" w:color="auto" w:fill="auto"/>
          </w:tcPr>
          <w:p w14:paraId="552B9968"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 xml:space="preserve">N° réf. </w:t>
            </w:r>
          </w:p>
        </w:tc>
        <w:tc>
          <w:tcPr>
            <w:tcW w:w="2481" w:type="dxa"/>
            <w:tcBorders>
              <w:top w:val="nil"/>
              <w:left w:val="nil"/>
              <w:bottom w:val="single" w:sz="4" w:space="0" w:color="auto"/>
              <w:right w:val="single" w:sz="4" w:space="0" w:color="auto"/>
            </w:tcBorders>
            <w:shd w:val="clear" w:color="auto" w:fill="auto"/>
          </w:tcPr>
          <w:p w14:paraId="04A913AF"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 xml:space="preserve">Enregistrement </w:t>
            </w:r>
          </w:p>
        </w:tc>
        <w:tc>
          <w:tcPr>
            <w:tcW w:w="4539" w:type="dxa"/>
            <w:tcBorders>
              <w:top w:val="nil"/>
              <w:left w:val="nil"/>
              <w:bottom w:val="single" w:sz="4" w:space="0" w:color="auto"/>
              <w:right w:val="single" w:sz="4" w:space="0" w:color="auto"/>
            </w:tcBorders>
            <w:shd w:val="clear" w:color="auto" w:fill="auto"/>
          </w:tcPr>
          <w:p w14:paraId="6564DF70"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Exemples de contenus de documents d'activité</w:t>
            </w:r>
          </w:p>
        </w:tc>
        <w:tc>
          <w:tcPr>
            <w:tcW w:w="1200" w:type="dxa"/>
            <w:tcBorders>
              <w:top w:val="nil"/>
              <w:left w:val="nil"/>
              <w:bottom w:val="single" w:sz="4" w:space="0" w:color="auto"/>
              <w:right w:val="single" w:sz="4" w:space="0" w:color="auto"/>
            </w:tcBorders>
            <w:shd w:val="clear" w:color="auto" w:fill="auto"/>
          </w:tcPr>
          <w:p w14:paraId="69DCB4BC"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Action de mise au rebut</w:t>
            </w:r>
          </w:p>
        </w:tc>
        <w:tc>
          <w:tcPr>
            <w:tcW w:w="2552" w:type="dxa"/>
            <w:tcBorders>
              <w:top w:val="nil"/>
              <w:left w:val="nil"/>
              <w:bottom w:val="single" w:sz="4" w:space="0" w:color="auto"/>
              <w:right w:val="single" w:sz="4" w:space="0" w:color="auto"/>
            </w:tcBorders>
            <w:shd w:val="clear" w:color="auto" w:fill="auto"/>
          </w:tcPr>
          <w:p w14:paraId="530E8376"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Durée de conservation minimum recommandée (une fois que les documents sont inactifs)</w:t>
            </w:r>
          </w:p>
        </w:tc>
        <w:tc>
          <w:tcPr>
            <w:tcW w:w="2977" w:type="dxa"/>
            <w:tcBorders>
              <w:top w:val="nil"/>
              <w:left w:val="nil"/>
              <w:bottom w:val="single" w:sz="4" w:space="0" w:color="auto"/>
              <w:right w:val="single" w:sz="4" w:space="0" w:color="auto"/>
            </w:tcBorders>
            <w:shd w:val="clear" w:color="auto" w:fill="auto"/>
          </w:tcPr>
          <w:p w14:paraId="6ED626AC"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Motif de l'évaluation/critères de mise au rebut</w:t>
            </w:r>
          </w:p>
        </w:tc>
      </w:tr>
      <w:tr w:rsidR="00C11400" w14:paraId="1336A89D" w14:textId="77777777" w:rsidTr="00807933">
        <w:trPr>
          <w:cantSplit/>
          <w:trHeight w:val="967"/>
        </w:trPr>
        <w:tc>
          <w:tcPr>
            <w:tcW w:w="1572" w:type="dxa"/>
            <w:tcBorders>
              <w:top w:val="single" w:sz="4" w:space="0" w:color="auto"/>
              <w:left w:val="single" w:sz="4" w:space="0" w:color="auto"/>
              <w:bottom w:val="single" w:sz="4" w:space="0" w:color="auto"/>
              <w:right w:val="single" w:sz="4" w:space="0" w:color="auto"/>
            </w:tcBorders>
            <w:shd w:val="clear" w:color="auto" w:fill="auto"/>
          </w:tcPr>
          <w:p w14:paraId="31FB8AE5" w14:textId="77777777" w:rsidR="006D3C95" w:rsidRPr="00807933" w:rsidRDefault="00C11400" w:rsidP="00807933">
            <w:pPr>
              <w:keepNext/>
              <w:keepLines/>
              <w:spacing w:before="20" w:after="20"/>
              <w:rPr>
                <w:rFonts w:ascii="Verdana" w:hAnsi="Verdana" w:cs="Arial"/>
                <w:sz w:val="16"/>
                <w:szCs w:val="16"/>
              </w:rPr>
            </w:pPr>
            <w:r w:rsidRPr="00807933">
              <w:rPr>
                <w:rFonts w:ascii="Verdana" w:hAnsi="Verdana"/>
                <w:sz w:val="16"/>
                <w:szCs w:val="16"/>
              </w:rPr>
              <w:t>DS5/13.1</w:t>
            </w:r>
          </w:p>
        </w:tc>
        <w:tc>
          <w:tcPr>
            <w:tcW w:w="2481" w:type="dxa"/>
            <w:tcBorders>
              <w:top w:val="single" w:sz="4" w:space="0" w:color="auto"/>
              <w:left w:val="nil"/>
              <w:bottom w:val="single" w:sz="4" w:space="0" w:color="auto"/>
              <w:right w:val="single" w:sz="4" w:space="0" w:color="auto"/>
            </w:tcBorders>
            <w:shd w:val="clear" w:color="auto" w:fill="auto"/>
          </w:tcPr>
          <w:p w14:paraId="1A0C44DE" w14:textId="77777777" w:rsidR="006D3C95" w:rsidRPr="00807933" w:rsidRDefault="00C11400" w:rsidP="00807933">
            <w:pPr>
              <w:keepNext/>
              <w:keepLines/>
              <w:spacing w:before="20" w:after="20"/>
              <w:rPr>
                <w:rFonts w:ascii="Verdana" w:hAnsi="Verdana" w:cs="Arial"/>
                <w:sz w:val="16"/>
                <w:szCs w:val="16"/>
              </w:rPr>
            </w:pPr>
            <w:r w:rsidRPr="00807933">
              <w:rPr>
                <w:rFonts w:ascii="Verdana" w:hAnsi="Verdana"/>
                <w:sz w:val="16"/>
                <w:szCs w:val="16"/>
              </w:rPr>
              <w:t xml:space="preserve">Fiches de paie et fiches de congés annuels pour l'ensemble du personnel </w:t>
            </w:r>
            <w:r w:rsidRPr="00807933">
              <w:rPr>
                <w:rFonts w:ascii="Verdana" w:hAnsi="Verdana"/>
                <w:i/>
                <w:sz w:val="16"/>
                <w:szCs w:val="16"/>
              </w:rPr>
              <w:t xml:space="preserve">(s'ils sont conservés séparément des autres informations relatives à la gestion du </w:t>
            </w:r>
            <w:proofErr w:type="gramStart"/>
            <w:r w:rsidRPr="00807933">
              <w:rPr>
                <w:rFonts w:ascii="Verdana" w:hAnsi="Verdana"/>
                <w:i/>
                <w:sz w:val="16"/>
                <w:szCs w:val="16"/>
              </w:rPr>
              <w:t>personnel)*</w:t>
            </w:r>
            <w:proofErr w:type="gramEnd"/>
            <w:r w:rsidRPr="00807933">
              <w:rPr>
                <w:rFonts w:ascii="Verdana" w:hAnsi="Verdana"/>
                <w:sz w:val="16"/>
                <w:szCs w:val="16"/>
              </w:rPr>
              <w:t xml:space="preserve"> </w:t>
            </w:r>
          </w:p>
        </w:tc>
        <w:tc>
          <w:tcPr>
            <w:tcW w:w="4539" w:type="dxa"/>
            <w:tcBorders>
              <w:top w:val="single" w:sz="4" w:space="0" w:color="auto"/>
              <w:left w:val="nil"/>
              <w:bottom w:val="single" w:sz="4" w:space="0" w:color="auto"/>
              <w:right w:val="single" w:sz="4" w:space="0" w:color="auto"/>
            </w:tcBorders>
            <w:shd w:val="clear" w:color="auto" w:fill="auto"/>
          </w:tcPr>
          <w:p w14:paraId="63BAABAC" w14:textId="77777777" w:rsidR="006D3C95" w:rsidRPr="00807933" w:rsidRDefault="00C11400" w:rsidP="00807933">
            <w:pPr>
              <w:keepNext/>
              <w:keepLines/>
              <w:spacing w:before="20" w:after="20"/>
              <w:rPr>
                <w:rFonts w:ascii="Verdana" w:hAnsi="Verdana" w:cs="Arial"/>
                <w:sz w:val="16"/>
                <w:szCs w:val="16"/>
              </w:rPr>
            </w:pPr>
            <w:r w:rsidRPr="00807933">
              <w:rPr>
                <w:rFonts w:ascii="Verdana" w:hAnsi="Verdana"/>
                <w:sz w:val="16"/>
                <w:szCs w:val="16"/>
              </w:rPr>
              <w:t>Demandes de congés et autres documents d'activité sur les congés, copies des fiches de paie</w:t>
            </w:r>
          </w:p>
        </w:tc>
        <w:tc>
          <w:tcPr>
            <w:tcW w:w="1200" w:type="dxa"/>
            <w:tcBorders>
              <w:top w:val="single" w:sz="4" w:space="0" w:color="auto"/>
              <w:left w:val="nil"/>
              <w:bottom w:val="single" w:sz="4" w:space="0" w:color="auto"/>
              <w:right w:val="single" w:sz="4" w:space="0" w:color="auto"/>
            </w:tcBorders>
            <w:shd w:val="clear" w:color="auto" w:fill="auto"/>
          </w:tcPr>
          <w:p w14:paraId="0B58DA14" w14:textId="77777777" w:rsidR="006D3C95" w:rsidRPr="00807933" w:rsidRDefault="00C11400" w:rsidP="00807933">
            <w:pPr>
              <w:keepNext/>
              <w:keepLines/>
              <w:spacing w:before="20" w:after="20"/>
              <w:rPr>
                <w:rFonts w:ascii="Verdana" w:hAnsi="Verdana" w:cs="Arial"/>
                <w:b/>
                <w:bCs/>
                <w:sz w:val="16"/>
                <w:szCs w:val="16"/>
              </w:rPr>
            </w:pPr>
            <w:r w:rsidRPr="00807933">
              <w:rPr>
                <w:rFonts w:ascii="Verdana" w:hAnsi="Verdana"/>
                <w:b/>
                <w:sz w:val="16"/>
                <w:szCs w:val="16"/>
              </w:rPr>
              <w:t>Détruire</w:t>
            </w:r>
          </w:p>
        </w:tc>
        <w:tc>
          <w:tcPr>
            <w:tcW w:w="2552" w:type="dxa"/>
            <w:tcBorders>
              <w:top w:val="single" w:sz="4" w:space="0" w:color="auto"/>
              <w:left w:val="nil"/>
              <w:bottom w:val="single" w:sz="4" w:space="0" w:color="auto"/>
              <w:right w:val="single" w:sz="4" w:space="0" w:color="auto"/>
            </w:tcBorders>
            <w:shd w:val="clear" w:color="auto" w:fill="auto"/>
          </w:tcPr>
          <w:p w14:paraId="6AB2D6A7" w14:textId="77777777" w:rsidR="006D3C95" w:rsidRPr="00807933" w:rsidRDefault="00C11400" w:rsidP="00807933">
            <w:pPr>
              <w:keepNext/>
              <w:keepLines/>
              <w:spacing w:before="20" w:after="20"/>
              <w:rPr>
                <w:rFonts w:ascii="Verdana" w:hAnsi="Verdana" w:cs="Arial"/>
                <w:sz w:val="16"/>
                <w:szCs w:val="16"/>
              </w:rPr>
            </w:pPr>
            <w:r w:rsidRPr="00807933">
              <w:rPr>
                <w:rFonts w:ascii="Verdana" w:hAnsi="Verdana"/>
                <w:sz w:val="16"/>
                <w:szCs w:val="16"/>
              </w:rPr>
              <w:t>7 ans après la fin de l'emploi</w:t>
            </w:r>
          </w:p>
        </w:tc>
        <w:tc>
          <w:tcPr>
            <w:tcW w:w="2977" w:type="dxa"/>
            <w:tcBorders>
              <w:top w:val="single" w:sz="4" w:space="0" w:color="auto"/>
              <w:left w:val="nil"/>
              <w:bottom w:val="single" w:sz="4" w:space="0" w:color="auto"/>
              <w:right w:val="single" w:sz="4" w:space="0" w:color="auto"/>
            </w:tcBorders>
            <w:shd w:val="clear" w:color="auto" w:fill="auto"/>
          </w:tcPr>
          <w:p w14:paraId="69E1B702" w14:textId="77777777" w:rsidR="006D3C95" w:rsidRPr="00807933" w:rsidRDefault="00C11400" w:rsidP="00807933">
            <w:pPr>
              <w:keepNext/>
              <w:keepLines/>
              <w:spacing w:before="20" w:after="20"/>
              <w:rPr>
                <w:rFonts w:ascii="Verdana" w:hAnsi="Verdana" w:cs="Arial"/>
                <w:sz w:val="16"/>
                <w:szCs w:val="16"/>
              </w:rPr>
            </w:pPr>
            <w:r w:rsidRPr="00807933">
              <w:rPr>
                <w:rFonts w:ascii="Verdana" w:hAnsi="Verdana"/>
                <w:sz w:val="16"/>
                <w:szCs w:val="16"/>
              </w:rPr>
              <w:t>Documents qui ne sont plus nécessaires à l'activité courante et qui ne répondent à aucun des critères ARCHIVER</w:t>
            </w:r>
          </w:p>
        </w:tc>
      </w:tr>
      <w:tr w:rsidR="00C11400" w14:paraId="11001E7F" w14:textId="77777777" w:rsidTr="00807933">
        <w:trPr>
          <w:cantSplit/>
          <w:trHeight w:val="379"/>
        </w:trPr>
        <w:tc>
          <w:tcPr>
            <w:tcW w:w="1572" w:type="dxa"/>
            <w:tcBorders>
              <w:top w:val="single" w:sz="4" w:space="0" w:color="auto"/>
              <w:left w:val="single" w:sz="4" w:space="0" w:color="auto"/>
              <w:bottom w:val="single" w:sz="4" w:space="0" w:color="auto"/>
              <w:right w:val="single" w:sz="4" w:space="0" w:color="auto"/>
            </w:tcBorders>
            <w:shd w:val="clear" w:color="auto" w:fill="auto"/>
          </w:tcPr>
          <w:p w14:paraId="32EF3D31" w14:textId="77777777" w:rsidR="006D3C95" w:rsidRPr="00807933" w:rsidRDefault="00C11400" w:rsidP="00807933">
            <w:pPr>
              <w:spacing w:before="20" w:after="20"/>
              <w:rPr>
                <w:rFonts w:ascii="Verdana" w:hAnsi="Verdana" w:cs="Arial"/>
                <w:b/>
                <w:i/>
                <w:sz w:val="16"/>
                <w:szCs w:val="16"/>
              </w:rPr>
            </w:pPr>
            <w:r w:rsidRPr="00807933">
              <w:rPr>
                <w:rFonts w:ascii="Verdana" w:hAnsi="Verdana"/>
                <w:b/>
                <w:i/>
                <w:sz w:val="16"/>
                <w:szCs w:val="16"/>
              </w:rPr>
              <w:t>* REMARQUE :</w:t>
            </w:r>
          </w:p>
        </w:tc>
        <w:tc>
          <w:tcPr>
            <w:tcW w:w="13749" w:type="dxa"/>
            <w:gridSpan w:val="5"/>
            <w:tcBorders>
              <w:top w:val="single" w:sz="4" w:space="0" w:color="auto"/>
              <w:left w:val="nil"/>
              <w:bottom w:val="single" w:sz="4" w:space="0" w:color="auto"/>
              <w:right w:val="single" w:sz="4" w:space="0" w:color="auto"/>
            </w:tcBorders>
            <w:shd w:val="clear" w:color="auto" w:fill="auto"/>
          </w:tcPr>
          <w:p w14:paraId="1F0B5672" w14:textId="77777777" w:rsidR="006D3C95" w:rsidRPr="00807933" w:rsidRDefault="00C11400" w:rsidP="00807933">
            <w:pPr>
              <w:keepNext/>
              <w:keepLines/>
              <w:spacing w:before="20" w:after="20"/>
              <w:rPr>
                <w:rFonts w:ascii="Verdana" w:hAnsi="Verdana" w:cs="Arial"/>
                <w:i/>
                <w:sz w:val="16"/>
                <w:szCs w:val="16"/>
              </w:rPr>
            </w:pPr>
            <w:r w:rsidRPr="00807933">
              <w:rPr>
                <w:rFonts w:ascii="Verdana" w:hAnsi="Verdana"/>
                <w:i/>
                <w:sz w:val="16"/>
                <w:szCs w:val="16"/>
              </w:rPr>
              <w:t>*Si les informations relatives à la paie et aux congés ne sont pas classées séparément, vous NE DEVEZ PAS les supprimer des dossiers. Consultez la Directive 8 Mise en œuvre du calendrier de mise au rebut pour de plus amples informations</w:t>
            </w:r>
          </w:p>
        </w:tc>
      </w:tr>
      <w:tr w:rsidR="00C11400" w14:paraId="27131380" w14:textId="77777777" w:rsidTr="00807933">
        <w:trPr>
          <w:cantSplit/>
          <w:trHeight w:val="967"/>
        </w:trPr>
        <w:tc>
          <w:tcPr>
            <w:tcW w:w="1572" w:type="dxa"/>
            <w:tcBorders>
              <w:top w:val="single" w:sz="4" w:space="0" w:color="auto"/>
              <w:left w:val="single" w:sz="4" w:space="0" w:color="auto"/>
              <w:bottom w:val="single" w:sz="4" w:space="0" w:color="auto"/>
              <w:right w:val="single" w:sz="4" w:space="0" w:color="auto"/>
            </w:tcBorders>
            <w:shd w:val="clear" w:color="auto" w:fill="auto"/>
          </w:tcPr>
          <w:p w14:paraId="4C9EA1C3"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DS5/13.2</w:t>
            </w:r>
          </w:p>
        </w:tc>
        <w:tc>
          <w:tcPr>
            <w:tcW w:w="2481" w:type="dxa"/>
            <w:tcBorders>
              <w:top w:val="single" w:sz="4" w:space="0" w:color="auto"/>
              <w:left w:val="nil"/>
              <w:bottom w:val="single" w:sz="4" w:space="0" w:color="auto"/>
              <w:right w:val="single" w:sz="4" w:space="0" w:color="auto"/>
            </w:tcBorders>
            <w:shd w:val="clear" w:color="auto" w:fill="auto"/>
          </w:tcPr>
          <w:p w14:paraId="7CB09572"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Dossiers pour les chefs de l'administration, les cadres de 2</w:t>
            </w:r>
            <w:r w:rsidRPr="00807933">
              <w:rPr>
                <w:rFonts w:ascii="Verdana" w:hAnsi="Verdana"/>
                <w:sz w:val="16"/>
                <w:szCs w:val="16"/>
                <w:vertAlign w:val="superscript"/>
              </w:rPr>
              <w:t>nd</w:t>
            </w:r>
            <w:r w:rsidRPr="00807933">
              <w:rPr>
                <w:rFonts w:ascii="Verdana" w:hAnsi="Verdana"/>
                <w:sz w:val="16"/>
                <w:szCs w:val="16"/>
              </w:rPr>
              <w:t xml:space="preserve"> niveau et les autres employés d'importance nationale</w:t>
            </w:r>
          </w:p>
        </w:tc>
        <w:tc>
          <w:tcPr>
            <w:tcW w:w="4539" w:type="dxa"/>
            <w:tcBorders>
              <w:top w:val="single" w:sz="4" w:space="0" w:color="auto"/>
              <w:left w:val="nil"/>
              <w:bottom w:val="single" w:sz="4" w:space="0" w:color="auto"/>
              <w:right w:val="single" w:sz="4" w:space="0" w:color="auto"/>
            </w:tcBorders>
            <w:shd w:val="clear" w:color="auto" w:fill="auto"/>
          </w:tcPr>
          <w:p w14:paraId="1D622DED" w14:textId="77777777" w:rsidR="006D3C95" w:rsidRPr="00807933" w:rsidRDefault="00C11400" w:rsidP="00807933">
            <w:pPr>
              <w:keepNext/>
              <w:keepLines/>
              <w:spacing w:before="20" w:after="20"/>
              <w:rPr>
                <w:rFonts w:ascii="Verdana" w:hAnsi="Verdana" w:cs="Arial"/>
                <w:sz w:val="16"/>
                <w:szCs w:val="16"/>
              </w:rPr>
            </w:pPr>
            <w:r w:rsidRPr="00807933">
              <w:rPr>
                <w:rFonts w:ascii="Verdana" w:hAnsi="Verdana"/>
                <w:sz w:val="16"/>
                <w:szCs w:val="16"/>
              </w:rPr>
              <w:t>« Dossiers personnels » ou « dossiers du personnel » pouvant contenir les éléments suivants :</w:t>
            </w:r>
          </w:p>
          <w:p w14:paraId="5A88AC25" w14:textId="77777777" w:rsidR="006D3C95" w:rsidRPr="00807933" w:rsidRDefault="00C11400" w:rsidP="00807933">
            <w:pPr>
              <w:keepNext/>
              <w:keepLines/>
              <w:spacing w:before="20" w:after="20"/>
              <w:rPr>
                <w:rFonts w:ascii="Verdana" w:hAnsi="Verdana" w:cs="Arial"/>
                <w:sz w:val="16"/>
                <w:szCs w:val="16"/>
              </w:rPr>
            </w:pPr>
            <w:r w:rsidRPr="00807933">
              <w:rPr>
                <w:rFonts w:ascii="Verdana" w:hAnsi="Verdana"/>
                <w:sz w:val="16"/>
                <w:szCs w:val="16"/>
              </w:rPr>
              <w:t>Lettres de nomination ; rapports de probation ; rapports médicaux ; accords de performance et rapports d'examen, enregistrements des actions disciplinaires</w:t>
            </w:r>
          </w:p>
        </w:tc>
        <w:tc>
          <w:tcPr>
            <w:tcW w:w="1200" w:type="dxa"/>
            <w:tcBorders>
              <w:top w:val="single" w:sz="4" w:space="0" w:color="auto"/>
              <w:left w:val="nil"/>
              <w:bottom w:val="single" w:sz="4" w:space="0" w:color="auto"/>
              <w:right w:val="single" w:sz="4" w:space="0" w:color="auto"/>
            </w:tcBorders>
            <w:shd w:val="clear" w:color="auto" w:fill="auto"/>
          </w:tcPr>
          <w:p w14:paraId="4840F97B" w14:textId="77777777" w:rsidR="006D3C95" w:rsidRPr="00807933" w:rsidRDefault="00C11400" w:rsidP="00807933">
            <w:pPr>
              <w:keepNext/>
              <w:keepLines/>
              <w:spacing w:before="20" w:after="20"/>
              <w:rPr>
                <w:rFonts w:ascii="Verdana" w:hAnsi="Verdana" w:cs="Arial"/>
                <w:b/>
                <w:bCs/>
                <w:sz w:val="16"/>
                <w:szCs w:val="16"/>
              </w:rPr>
            </w:pPr>
            <w:r w:rsidRPr="00807933">
              <w:rPr>
                <w:rFonts w:ascii="Verdana" w:hAnsi="Verdana"/>
                <w:b/>
                <w:sz w:val="16"/>
                <w:szCs w:val="16"/>
              </w:rPr>
              <w:t>Archiver</w:t>
            </w:r>
          </w:p>
        </w:tc>
        <w:tc>
          <w:tcPr>
            <w:tcW w:w="2552" w:type="dxa"/>
            <w:tcBorders>
              <w:top w:val="single" w:sz="4" w:space="0" w:color="auto"/>
              <w:left w:val="nil"/>
              <w:bottom w:val="single" w:sz="4" w:space="0" w:color="auto"/>
              <w:right w:val="single" w:sz="4" w:space="0" w:color="auto"/>
            </w:tcBorders>
            <w:shd w:val="clear" w:color="auto" w:fill="auto"/>
          </w:tcPr>
          <w:p w14:paraId="7FAFCF0D" w14:textId="77777777" w:rsidR="006D3C95" w:rsidRPr="00807933" w:rsidRDefault="00C11400" w:rsidP="00807933">
            <w:pPr>
              <w:keepNext/>
              <w:keepLines/>
              <w:spacing w:before="20" w:after="20"/>
              <w:rPr>
                <w:rFonts w:ascii="Verdana" w:hAnsi="Verdana" w:cs="Arial"/>
                <w:sz w:val="16"/>
                <w:szCs w:val="16"/>
              </w:rPr>
            </w:pPr>
            <w:r w:rsidRPr="00807933">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2977" w:type="dxa"/>
            <w:tcBorders>
              <w:top w:val="single" w:sz="4" w:space="0" w:color="auto"/>
              <w:left w:val="nil"/>
              <w:bottom w:val="single" w:sz="4" w:space="0" w:color="auto"/>
              <w:right w:val="single" w:sz="4" w:space="0" w:color="auto"/>
            </w:tcBorders>
            <w:shd w:val="clear" w:color="auto" w:fill="auto"/>
          </w:tcPr>
          <w:p w14:paraId="16A73118" w14:textId="77777777" w:rsidR="006D3C95" w:rsidRPr="00807933" w:rsidRDefault="00C11400" w:rsidP="00807933">
            <w:pPr>
              <w:keepNext/>
              <w:keepLines/>
              <w:spacing w:before="20" w:after="20"/>
              <w:rPr>
                <w:rFonts w:ascii="Verdana" w:hAnsi="Verdana" w:cs="Arial"/>
                <w:sz w:val="16"/>
                <w:szCs w:val="16"/>
              </w:rPr>
            </w:pPr>
            <w:r w:rsidRPr="00807933">
              <w:rPr>
                <w:rFonts w:ascii="Verdana" w:hAnsi="Verdana"/>
                <w:sz w:val="16"/>
                <w:szCs w:val="16"/>
              </w:rPr>
              <w:t>Documents d'activité qui ont une importance culturelle ou historique pour le département ou le pays (recherche historique et généalogique)</w:t>
            </w:r>
          </w:p>
        </w:tc>
      </w:tr>
      <w:tr w:rsidR="00C11400" w14:paraId="331D943C" w14:textId="77777777" w:rsidTr="00807933">
        <w:trPr>
          <w:cantSplit/>
          <w:trHeight w:val="967"/>
        </w:trPr>
        <w:tc>
          <w:tcPr>
            <w:tcW w:w="1572" w:type="dxa"/>
            <w:tcBorders>
              <w:top w:val="single" w:sz="4" w:space="0" w:color="auto"/>
              <w:left w:val="single" w:sz="4" w:space="0" w:color="auto"/>
              <w:bottom w:val="single" w:sz="4" w:space="0" w:color="auto"/>
              <w:right w:val="single" w:sz="4" w:space="0" w:color="auto"/>
            </w:tcBorders>
            <w:shd w:val="clear" w:color="auto" w:fill="auto"/>
          </w:tcPr>
          <w:p w14:paraId="21DFEEAB"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DS5/13.3</w:t>
            </w:r>
          </w:p>
        </w:tc>
        <w:tc>
          <w:tcPr>
            <w:tcW w:w="2481" w:type="dxa"/>
            <w:tcBorders>
              <w:top w:val="single" w:sz="4" w:space="0" w:color="auto"/>
              <w:left w:val="nil"/>
              <w:bottom w:val="single" w:sz="4" w:space="0" w:color="auto"/>
              <w:right w:val="single" w:sz="4" w:space="0" w:color="auto"/>
            </w:tcBorders>
            <w:shd w:val="clear" w:color="auto" w:fill="auto"/>
          </w:tcPr>
          <w:p w14:paraId="26D3CF71"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Dossiers pour tous les autres membres du personnel</w:t>
            </w:r>
          </w:p>
        </w:tc>
        <w:tc>
          <w:tcPr>
            <w:tcW w:w="4539" w:type="dxa"/>
            <w:tcBorders>
              <w:top w:val="single" w:sz="4" w:space="0" w:color="auto"/>
              <w:left w:val="nil"/>
              <w:bottom w:val="single" w:sz="4" w:space="0" w:color="auto"/>
              <w:right w:val="single" w:sz="4" w:space="0" w:color="auto"/>
            </w:tcBorders>
            <w:shd w:val="clear" w:color="auto" w:fill="auto"/>
          </w:tcPr>
          <w:p w14:paraId="26C9FA2B" w14:textId="77777777" w:rsidR="006D3C95" w:rsidRPr="00807933" w:rsidRDefault="00C11400" w:rsidP="00807933">
            <w:pPr>
              <w:keepLines/>
              <w:spacing w:before="20" w:after="20"/>
              <w:rPr>
                <w:rFonts w:ascii="Verdana" w:hAnsi="Verdana" w:cs="Arial"/>
                <w:sz w:val="16"/>
                <w:szCs w:val="16"/>
              </w:rPr>
            </w:pPr>
            <w:r w:rsidRPr="00807933">
              <w:rPr>
                <w:rFonts w:ascii="Verdana" w:hAnsi="Verdana"/>
                <w:sz w:val="16"/>
                <w:szCs w:val="16"/>
              </w:rPr>
              <w:t>« Dossiers personnels » ou « dossiers du personnel » pouvant contenir les éléments suivants :</w:t>
            </w:r>
          </w:p>
          <w:p w14:paraId="2D8F0E7A"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Lettres de nomination ; rapports de probation ; rapports médicaux ; fiches de congés annuels ; accords de performance et rapports d'examen, enregistrements des actions disciplinaires</w:t>
            </w:r>
          </w:p>
        </w:tc>
        <w:tc>
          <w:tcPr>
            <w:tcW w:w="1200" w:type="dxa"/>
            <w:tcBorders>
              <w:top w:val="single" w:sz="4" w:space="0" w:color="auto"/>
              <w:left w:val="nil"/>
              <w:bottom w:val="single" w:sz="4" w:space="0" w:color="auto"/>
              <w:right w:val="single" w:sz="4" w:space="0" w:color="auto"/>
            </w:tcBorders>
            <w:shd w:val="clear" w:color="auto" w:fill="auto"/>
          </w:tcPr>
          <w:p w14:paraId="642B2367"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Détruire*</w:t>
            </w:r>
          </w:p>
        </w:tc>
        <w:tc>
          <w:tcPr>
            <w:tcW w:w="2552" w:type="dxa"/>
            <w:tcBorders>
              <w:top w:val="single" w:sz="4" w:space="0" w:color="auto"/>
              <w:left w:val="nil"/>
              <w:bottom w:val="single" w:sz="4" w:space="0" w:color="auto"/>
              <w:right w:val="single" w:sz="4" w:space="0" w:color="auto"/>
            </w:tcBorders>
            <w:shd w:val="clear" w:color="auto" w:fill="auto"/>
          </w:tcPr>
          <w:p w14:paraId="65FA1263" w14:textId="77777777" w:rsidR="006D3C95" w:rsidRPr="00807933" w:rsidRDefault="00C11400" w:rsidP="00807933">
            <w:pPr>
              <w:keepNext/>
              <w:keepLines/>
              <w:spacing w:before="20" w:after="20"/>
              <w:rPr>
                <w:rFonts w:ascii="Verdana" w:hAnsi="Verdana" w:cs="Arial"/>
                <w:sz w:val="16"/>
                <w:szCs w:val="16"/>
              </w:rPr>
            </w:pPr>
            <w:r w:rsidRPr="00807933">
              <w:rPr>
                <w:rFonts w:ascii="Verdana" w:hAnsi="Verdana"/>
                <w:sz w:val="16"/>
                <w:szCs w:val="16"/>
              </w:rPr>
              <w:t>7 ans après la fin de l'emploi</w:t>
            </w:r>
          </w:p>
        </w:tc>
        <w:tc>
          <w:tcPr>
            <w:tcW w:w="2977" w:type="dxa"/>
            <w:tcBorders>
              <w:top w:val="single" w:sz="4" w:space="0" w:color="auto"/>
              <w:left w:val="nil"/>
              <w:bottom w:val="single" w:sz="4" w:space="0" w:color="auto"/>
              <w:right w:val="single" w:sz="4" w:space="0" w:color="auto"/>
            </w:tcBorders>
            <w:shd w:val="clear" w:color="auto" w:fill="auto"/>
          </w:tcPr>
          <w:p w14:paraId="45A0565A" w14:textId="77777777" w:rsidR="006D3C95" w:rsidRPr="00807933" w:rsidRDefault="00C11400" w:rsidP="00807933">
            <w:pPr>
              <w:keepNext/>
              <w:keepLines/>
              <w:spacing w:before="20" w:after="20"/>
              <w:rPr>
                <w:rFonts w:ascii="Verdana" w:hAnsi="Verdana" w:cs="Arial"/>
                <w:sz w:val="16"/>
                <w:szCs w:val="16"/>
              </w:rPr>
            </w:pPr>
            <w:r w:rsidRPr="00807933">
              <w:rPr>
                <w:rFonts w:ascii="Verdana" w:hAnsi="Verdana"/>
                <w:sz w:val="16"/>
                <w:szCs w:val="16"/>
              </w:rPr>
              <w:t>Documents qui ne sont plus nécessaires à l'activité courante et qui ne répondent à aucun des critères ARCHIVER</w:t>
            </w:r>
          </w:p>
        </w:tc>
      </w:tr>
      <w:tr w:rsidR="00C11400" w14:paraId="3D85E977" w14:textId="77777777" w:rsidTr="00807933">
        <w:trPr>
          <w:cantSplit/>
          <w:trHeight w:val="411"/>
        </w:trPr>
        <w:tc>
          <w:tcPr>
            <w:tcW w:w="1572" w:type="dxa"/>
            <w:tcBorders>
              <w:top w:val="single" w:sz="4" w:space="0" w:color="auto"/>
              <w:left w:val="single" w:sz="4" w:space="0" w:color="auto"/>
              <w:bottom w:val="single" w:sz="4" w:space="0" w:color="auto"/>
              <w:right w:val="single" w:sz="4" w:space="0" w:color="auto"/>
            </w:tcBorders>
            <w:shd w:val="clear" w:color="auto" w:fill="auto"/>
          </w:tcPr>
          <w:p w14:paraId="10CC9DF6" w14:textId="77777777" w:rsidR="006D3C95" w:rsidRPr="00807933" w:rsidRDefault="00C11400" w:rsidP="00807933">
            <w:pPr>
              <w:spacing w:before="20" w:after="20"/>
              <w:rPr>
                <w:rFonts w:ascii="Verdana" w:hAnsi="Verdana" w:cs="Arial"/>
                <w:b/>
                <w:i/>
                <w:sz w:val="16"/>
                <w:szCs w:val="16"/>
              </w:rPr>
            </w:pPr>
            <w:r w:rsidRPr="00807933">
              <w:rPr>
                <w:rFonts w:ascii="Verdana" w:hAnsi="Verdana"/>
                <w:b/>
                <w:i/>
                <w:sz w:val="16"/>
                <w:szCs w:val="16"/>
              </w:rPr>
              <w:t>* REMARQUE :</w:t>
            </w:r>
          </w:p>
        </w:tc>
        <w:tc>
          <w:tcPr>
            <w:tcW w:w="13749" w:type="dxa"/>
            <w:gridSpan w:val="5"/>
            <w:tcBorders>
              <w:top w:val="single" w:sz="4" w:space="0" w:color="auto"/>
              <w:left w:val="nil"/>
              <w:bottom w:val="single" w:sz="4" w:space="0" w:color="auto"/>
              <w:right w:val="single" w:sz="4" w:space="0" w:color="auto"/>
            </w:tcBorders>
            <w:shd w:val="clear" w:color="auto" w:fill="auto"/>
          </w:tcPr>
          <w:p w14:paraId="14D4A9E1" w14:textId="77777777" w:rsidR="006D3C95" w:rsidRPr="00807933" w:rsidRDefault="00C11400" w:rsidP="00807933">
            <w:pPr>
              <w:keepNext/>
              <w:keepLines/>
              <w:spacing w:before="20" w:after="20"/>
              <w:rPr>
                <w:rFonts w:ascii="Verdana" w:hAnsi="Verdana" w:cs="Arial"/>
                <w:i/>
                <w:sz w:val="16"/>
                <w:szCs w:val="16"/>
              </w:rPr>
            </w:pPr>
            <w:r w:rsidRPr="00807933">
              <w:rPr>
                <w:rFonts w:ascii="Verdana" w:hAnsi="Verdana"/>
                <w:i/>
                <w:sz w:val="16"/>
                <w:szCs w:val="16"/>
              </w:rPr>
              <w:t>*Vous pouvez choisir de conserver tous les dossiers du personnel si vous le souhaitez. Consultez la Directive 9 Adaptation du calendrier de mise au rebut pour de plus amples informations</w:t>
            </w:r>
          </w:p>
        </w:tc>
      </w:tr>
      <w:tr w:rsidR="00C11400" w14:paraId="6B4DDE00" w14:textId="77777777" w:rsidTr="00807933">
        <w:trPr>
          <w:cantSplit/>
          <w:trHeight w:val="967"/>
        </w:trPr>
        <w:tc>
          <w:tcPr>
            <w:tcW w:w="1572" w:type="dxa"/>
            <w:tcBorders>
              <w:top w:val="single" w:sz="4" w:space="0" w:color="auto"/>
              <w:left w:val="single" w:sz="4" w:space="0" w:color="auto"/>
              <w:bottom w:val="single" w:sz="4" w:space="0" w:color="auto"/>
              <w:right w:val="single" w:sz="4" w:space="0" w:color="auto"/>
            </w:tcBorders>
            <w:shd w:val="clear" w:color="auto" w:fill="auto"/>
          </w:tcPr>
          <w:p w14:paraId="555A5412"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DS5/13.4</w:t>
            </w:r>
          </w:p>
        </w:tc>
        <w:tc>
          <w:tcPr>
            <w:tcW w:w="2481" w:type="dxa"/>
            <w:tcBorders>
              <w:top w:val="single" w:sz="4" w:space="0" w:color="auto"/>
              <w:left w:val="nil"/>
              <w:bottom w:val="single" w:sz="4" w:space="0" w:color="auto"/>
              <w:right w:val="single" w:sz="4" w:space="0" w:color="auto"/>
            </w:tcBorders>
            <w:shd w:val="clear" w:color="auto" w:fill="auto"/>
          </w:tcPr>
          <w:p w14:paraId="05580837" w14:textId="77777777" w:rsidR="006D3C95" w:rsidRPr="00807933" w:rsidRDefault="00C1243A" w:rsidP="00807933">
            <w:pPr>
              <w:spacing w:before="20" w:after="20"/>
              <w:rPr>
                <w:rFonts w:ascii="Verdana" w:hAnsi="Verdana" w:cs="Arial"/>
                <w:sz w:val="16"/>
                <w:szCs w:val="16"/>
              </w:rPr>
            </w:pPr>
            <w:r w:rsidRPr="00807933">
              <w:rPr>
                <w:rFonts w:ascii="Verdana" w:hAnsi="Verdana"/>
                <w:sz w:val="16"/>
                <w:szCs w:val="16"/>
              </w:rPr>
              <w:t>Comptes-rendus</w:t>
            </w:r>
            <w:r w:rsidR="00C11400" w:rsidRPr="00807933">
              <w:rPr>
                <w:rFonts w:ascii="Verdana" w:hAnsi="Verdana"/>
                <w:sz w:val="16"/>
                <w:szCs w:val="16"/>
              </w:rPr>
              <w:t xml:space="preserve"> analytiques des dossiers du personnel</w:t>
            </w:r>
          </w:p>
        </w:tc>
        <w:tc>
          <w:tcPr>
            <w:tcW w:w="4539" w:type="dxa"/>
            <w:tcBorders>
              <w:top w:val="single" w:sz="4" w:space="0" w:color="auto"/>
              <w:left w:val="nil"/>
              <w:bottom w:val="single" w:sz="4" w:space="0" w:color="auto"/>
              <w:right w:val="single" w:sz="4" w:space="0" w:color="auto"/>
            </w:tcBorders>
            <w:shd w:val="clear" w:color="auto" w:fill="auto"/>
          </w:tcPr>
          <w:p w14:paraId="1D3FD902"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Fichier du personnel, fiches récapitulatives des dossiers du personnel</w:t>
            </w:r>
          </w:p>
        </w:tc>
        <w:tc>
          <w:tcPr>
            <w:tcW w:w="1200" w:type="dxa"/>
            <w:tcBorders>
              <w:top w:val="single" w:sz="4" w:space="0" w:color="auto"/>
              <w:left w:val="nil"/>
              <w:bottom w:val="single" w:sz="4" w:space="0" w:color="auto"/>
              <w:right w:val="single" w:sz="4" w:space="0" w:color="auto"/>
            </w:tcBorders>
            <w:shd w:val="clear" w:color="auto" w:fill="auto"/>
          </w:tcPr>
          <w:p w14:paraId="3574EFF4"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Archiver</w:t>
            </w:r>
          </w:p>
        </w:tc>
        <w:tc>
          <w:tcPr>
            <w:tcW w:w="2552" w:type="dxa"/>
            <w:tcBorders>
              <w:top w:val="single" w:sz="4" w:space="0" w:color="auto"/>
              <w:left w:val="nil"/>
              <w:bottom w:val="single" w:sz="4" w:space="0" w:color="auto"/>
              <w:right w:val="single" w:sz="4" w:space="0" w:color="auto"/>
            </w:tcBorders>
            <w:shd w:val="clear" w:color="auto" w:fill="auto"/>
          </w:tcPr>
          <w:p w14:paraId="62262F64" w14:textId="77777777" w:rsidR="006D3C95" w:rsidRPr="00807933" w:rsidRDefault="00C11400" w:rsidP="00807933">
            <w:pPr>
              <w:keepNext/>
              <w:keepLines/>
              <w:spacing w:before="20" w:after="20"/>
              <w:rPr>
                <w:rFonts w:ascii="Verdana" w:hAnsi="Verdana" w:cs="Arial"/>
                <w:sz w:val="16"/>
                <w:szCs w:val="16"/>
              </w:rPr>
            </w:pPr>
            <w:r w:rsidRPr="00807933">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2977" w:type="dxa"/>
            <w:tcBorders>
              <w:top w:val="single" w:sz="4" w:space="0" w:color="auto"/>
              <w:left w:val="nil"/>
              <w:bottom w:val="single" w:sz="4" w:space="0" w:color="auto"/>
              <w:right w:val="single" w:sz="4" w:space="0" w:color="auto"/>
            </w:tcBorders>
            <w:shd w:val="clear" w:color="auto" w:fill="auto"/>
          </w:tcPr>
          <w:p w14:paraId="6DF501AB" w14:textId="77777777" w:rsidR="006D3C95" w:rsidRPr="00807933" w:rsidRDefault="00C11400" w:rsidP="00807933">
            <w:pPr>
              <w:keepNext/>
              <w:keepLines/>
              <w:spacing w:before="20" w:after="20"/>
              <w:rPr>
                <w:rFonts w:ascii="Verdana" w:hAnsi="Verdana" w:cs="Arial"/>
                <w:sz w:val="16"/>
                <w:szCs w:val="16"/>
              </w:rPr>
            </w:pPr>
            <w:r w:rsidRPr="00807933">
              <w:rPr>
                <w:rFonts w:ascii="Verdana" w:hAnsi="Verdana"/>
                <w:sz w:val="16"/>
                <w:szCs w:val="16"/>
              </w:rPr>
              <w:t>Documents d'activité qui ont une importance culturelle ou historique pour le département ou le pays (recherche historique et généalogique)</w:t>
            </w:r>
          </w:p>
        </w:tc>
      </w:tr>
    </w:tbl>
    <w:p w14:paraId="254AA0F6" w14:textId="77777777" w:rsidR="00267911" w:rsidRDefault="00C11400" w:rsidP="00807933">
      <w:pPr>
        <w:pStyle w:val="Heading2"/>
        <w:spacing w:before="0"/>
      </w:pPr>
      <w:r>
        <w:br w:type="page"/>
      </w:r>
      <w:bookmarkStart w:id="23" w:name="_Toc76725284"/>
      <w:r>
        <w:lastRenderedPageBreak/>
        <w:t>Gestion stratégique</w:t>
      </w:r>
      <w:bookmarkEnd w:id="23"/>
      <w:r>
        <w:t xml:space="preserve"> </w:t>
      </w:r>
    </w:p>
    <w:p w14:paraId="3B0DB3B1" w14:textId="77777777" w:rsidR="006D3C95" w:rsidRDefault="00C11400" w:rsidP="006D3C95">
      <w:pPr>
        <w:rPr>
          <w:rFonts w:ascii="Arial" w:hAnsi="Arial" w:cs="Arial"/>
          <w:bCs/>
          <w:sz w:val="22"/>
          <w:szCs w:val="22"/>
        </w:rPr>
      </w:pPr>
      <w:r>
        <w:rPr>
          <w:rFonts w:ascii="Arial" w:hAnsi="Arial"/>
          <w:sz w:val="22"/>
        </w:rPr>
        <w:t>Fonction de détermination des objectifs à long terme pour l'organisation, de direction et de gestion de l'ensemble des activités, processus et ressources de l'organisation pour que l'organisation puisse les atteindre</w:t>
      </w:r>
    </w:p>
    <w:p w14:paraId="17B35B3B" w14:textId="77777777" w:rsidR="00267911" w:rsidRPr="00267911" w:rsidRDefault="00267911" w:rsidP="006D3C95"/>
    <w:tbl>
      <w:tblPr>
        <w:tblW w:w="15321" w:type="dxa"/>
        <w:tblInd w:w="-612" w:type="dxa"/>
        <w:tblLook w:val="0000" w:firstRow="0" w:lastRow="0" w:firstColumn="0" w:lastColumn="0" w:noHBand="0" w:noVBand="0"/>
      </w:tblPr>
      <w:tblGrid>
        <w:gridCol w:w="1571"/>
        <w:gridCol w:w="1701"/>
        <w:gridCol w:w="2671"/>
        <w:gridCol w:w="2715"/>
        <w:gridCol w:w="1247"/>
        <w:gridCol w:w="2581"/>
        <w:gridCol w:w="2835"/>
      </w:tblGrid>
      <w:tr w:rsidR="00C11400" w14:paraId="4AB64836" w14:textId="77777777" w:rsidTr="00807933">
        <w:trPr>
          <w:cantSplit/>
          <w:tblHeader/>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56BF9650"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 xml:space="preserve">N° réf. </w:t>
            </w:r>
          </w:p>
        </w:tc>
        <w:tc>
          <w:tcPr>
            <w:tcW w:w="1701" w:type="dxa"/>
            <w:tcBorders>
              <w:top w:val="single" w:sz="4" w:space="0" w:color="auto"/>
              <w:left w:val="nil"/>
              <w:bottom w:val="single" w:sz="4" w:space="0" w:color="auto"/>
              <w:right w:val="single" w:sz="4" w:space="0" w:color="auto"/>
            </w:tcBorders>
            <w:shd w:val="clear" w:color="auto" w:fill="auto"/>
          </w:tcPr>
          <w:p w14:paraId="0EF65787"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Activité</w:t>
            </w:r>
          </w:p>
        </w:tc>
        <w:tc>
          <w:tcPr>
            <w:tcW w:w="2671" w:type="dxa"/>
            <w:tcBorders>
              <w:top w:val="single" w:sz="4" w:space="0" w:color="auto"/>
              <w:left w:val="nil"/>
              <w:bottom w:val="single" w:sz="4" w:space="0" w:color="auto"/>
              <w:right w:val="single" w:sz="4" w:space="0" w:color="auto"/>
            </w:tcBorders>
            <w:shd w:val="clear" w:color="auto" w:fill="auto"/>
          </w:tcPr>
          <w:p w14:paraId="1B888F11"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Description de l'activité</w:t>
            </w:r>
          </w:p>
        </w:tc>
        <w:tc>
          <w:tcPr>
            <w:tcW w:w="2715" w:type="dxa"/>
            <w:tcBorders>
              <w:top w:val="single" w:sz="4" w:space="0" w:color="auto"/>
              <w:left w:val="nil"/>
              <w:bottom w:val="single" w:sz="4" w:space="0" w:color="auto"/>
              <w:right w:val="single" w:sz="4" w:space="0" w:color="auto"/>
            </w:tcBorders>
            <w:shd w:val="clear" w:color="auto" w:fill="auto"/>
          </w:tcPr>
          <w:p w14:paraId="60E53B6B"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Exemples de documents d'activité (à noter que cette liste n'est pas exhaustive)</w:t>
            </w:r>
          </w:p>
        </w:tc>
        <w:tc>
          <w:tcPr>
            <w:tcW w:w="1247" w:type="dxa"/>
            <w:tcBorders>
              <w:top w:val="single" w:sz="4" w:space="0" w:color="auto"/>
              <w:left w:val="nil"/>
              <w:bottom w:val="single" w:sz="4" w:space="0" w:color="auto"/>
              <w:right w:val="single" w:sz="4" w:space="0" w:color="auto"/>
            </w:tcBorders>
            <w:shd w:val="clear" w:color="auto" w:fill="auto"/>
          </w:tcPr>
          <w:p w14:paraId="55255335"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Action de mise au rebut</w:t>
            </w:r>
          </w:p>
        </w:tc>
        <w:tc>
          <w:tcPr>
            <w:tcW w:w="2581" w:type="dxa"/>
            <w:tcBorders>
              <w:top w:val="single" w:sz="4" w:space="0" w:color="auto"/>
              <w:left w:val="nil"/>
              <w:bottom w:val="single" w:sz="4" w:space="0" w:color="auto"/>
              <w:right w:val="single" w:sz="4" w:space="0" w:color="auto"/>
            </w:tcBorders>
            <w:shd w:val="clear" w:color="auto" w:fill="auto"/>
          </w:tcPr>
          <w:p w14:paraId="13F60235"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Durée de conservation minimale recommandée (une fois que les documents d'activité sont inactifs)</w:t>
            </w:r>
          </w:p>
        </w:tc>
        <w:tc>
          <w:tcPr>
            <w:tcW w:w="2835" w:type="dxa"/>
            <w:tcBorders>
              <w:top w:val="single" w:sz="4" w:space="0" w:color="auto"/>
              <w:left w:val="nil"/>
              <w:bottom w:val="single" w:sz="4" w:space="0" w:color="auto"/>
              <w:right w:val="single" w:sz="4" w:space="0" w:color="auto"/>
            </w:tcBorders>
            <w:shd w:val="clear" w:color="auto" w:fill="auto"/>
          </w:tcPr>
          <w:p w14:paraId="5FBF5895"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Motif de l'évaluation/critères de mise au rebut</w:t>
            </w:r>
          </w:p>
        </w:tc>
      </w:tr>
      <w:tr w:rsidR="00C11400" w14:paraId="4C4C0E06" w14:textId="77777777" w:rsidTr="00807933">
        <w:trPr>
          <w:cantSplit/>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4DFD11AA"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DS6/1.1</w:t>
            </w:r>
          </w:p>
        </w:tc>
        <w:tc>
          <w:tcPr>
            <w:tcW w:w="1701" w:type="dxa"/>
            <w:tcBorders>
              <w:top w:val="single" w:sz="4" w:space="0" w:color="auto"/>
              <w:left w:val="nil"/>
              <w:bottom w:val="single" w:sz="4" w:space="0" w:color="auto"/>
              <w:right w:val="single" w:sz="4" w:space="0" w:color="auto"/>
            </w:tcBorders>
            <w:shd w:val="clear" w:color="auto" w:fill="auto"/>
          </w:tcPr>
          <w:p w14:paraId="009B7CA1"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Audit - interne - documents d'activité sur les processus</w:t>
            </w:r>
          </w:p>
        </w:tc>
        <w:tc>
          <w:tcPr>
            <w:tcW w:w="2671" w:type="dxa"/>
            <w:tcBorders>
              <w:top w:val="single" w:sz="4" w:space="0" w:color="auto"/>
              <w:left w:val="nil"/>
              <w:bottom w:val="single" w:sz="4" w:space="0" w:color="auto"/>
              <w:right w:val="single" w:sz="4" w:space="0" w:color="auto"/>
            </w:tcBorders>
            <w:shd w:val="clear" w:color="auto" w:fill="auto"/>
          </w:tcPr>
          <w:p w14:paraId="6808E61B"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Activité consistant à vérifier officiellement les activités de l'organisation pour s'assurer que cette dernière respecte les normes applicables.</w:t>
            </w:r>
          </w:p>
        </w:tc>
        <w:tc>
          <w:tcPr>
            <w:tcW w:w="2715" w:type="dxa"/>
            <w:tcBorders>
              <w:top w:val="single" w:sz="4" w:space="0" w:color="auto"/>
              <w:left w:val="nil"/>
              <w:bottom w:val="single" w:sz="4" w:space="0" w:color="auto"/>
              <w:right w:val="single" w:sz="4" w:space="0" w:color="auto"/>
            </w:tcBorders>
            <w:shd w:val="clear" w:color="auto" w:fill="auto"/>
          </w:tcPr>
          <w:p w14:paraId="38708DCD"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Procès-verbaux des entretiens d'entrée ; documents relatifs aux mandats ; plans d'audit sur les performances internes ; rapports d'audit sur les performances ; ordre du jour, documents et procès-verbaux des réunions du Comité d'audit interne.</w:t>
            </w:r>
          </w:p>
        </w:tc>
        <w:tc>
          <w:tcPr>
            <w:tcW w:w="1247" w:type="dxa"/>
            <w:tcBorders>
              <w:top w:val="single" w:sz="4" w:space="0" w:color="auto"/>
              <w:left w:val="nil"/>
              <w:bottom w:val="single" w:sz="4" w:space="0" w:color="auto"/>
              <w:right w:val="single" w:sz="4" w:space="0" w:color="auto"/>
            </w:tcBorders>
            <w:shd w:val="clear" w:color="auto" w:fill="auto"/>
          </w:tcPr>
          <w:p w14:paraId="50FCB74E"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Détruire</w:t>
            </w:r>
          </w:p>
        </w:tc>
        <w:tc>
          <w:tcPr>
            <w:tcW w:w="2581" w:type="dxa"/>
            <w:tcBorders>
              <w:top w:val="single" w:sz="4" w:space="0" w:color="auto"/>
              <w:left w:val="nil"/>
              <w:bottom w:val="single" w:sz="4" w:space="0" w:color="auto"/>
              <w:right w:val="single" w:sz="4" w:space="0" w:color="auto"/>
            </w:tcBorders>
            <w:shd w:val="clear" w:color="auto" w:fill="auto"/>
          </w:tcPr>
          <w:p w14:paraId="0A111045"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5 ans après que le document d'activité est devenu inactif</w:t>
            </w:r>
          </w:p>
        </w:tc>
        <w:tc>
          <w:tcPr>
            <w:tcW w:w="2835" w:type="dxa"/>
            <w:tcBorders>
              <w:top w:val="single" w:sz="4" w:space="0" w:color="auto"/>
              <w:left w:val="nil"/>
              <w:bottom w:val="single" w:sz="4" w:space="0" w:color="auto"/>
              <w:right w:val="single" w:sz="4" w:space="0" w:color="auto"/>
            </w:tcBorders>
            <w:shd w:val="clear" w:color="auto" w:fill="auto"/>
          </w:tcPr>
          <w:p w14:paraId="4BA9CDE1"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Documents qui n'ont plus de valeur probante parce que l'obligation de rendre des comptes ou l'obligation légale de conservation ont été réalisées.</w:t>
            </w:r>
          </w:p>
        </w:tc>
      </w:tr>
      <w:tr w:rsidR="00C11400" w14:paraId="1D7D9525" w14:textId="77777777" w:rsidTr="00807933">
        <w:trPr>
          <w:cantSplit/>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1CC2DB7E"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DS6/1.2</w:t>
            </w:r>
          </w:p>
        </w:tc>
        <w:tc>
          <w:tcPr>
            <w:tcW w:w="1701" w:type="dxa"/>
            <w:tcBorders>
              <w:top w:val="single" w:sz="4" w:space="0" w:color="auto"/>
              <w:left w:val="nil"/>
              <w:bottom w:val="single" w:sz="4" w:space="0" w:color="auto"/>
              <w:right w:val="single" w:sz="4" w:space="0" w:color="auto"/>
            </w:tcBorders>
            <w:shd w:val="clear" w:color="auto" w:fill="auto"/>
          </w:tcPr>
          <w:p w14:paraId="7A6B260B"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Audit - interne - rapports finaux</w:t>
            </w:r>
          </w:p>
        </w:tc>
        <w:tc>
          <w:tcPr>
            <w:tcW w:w="2671" w:type="dxa"/>
            <w:tcBorders>
              <w:top w:val="single" w:sz="4" w:space="0" w:color="auto"/>
              <w:left w:val="nil"/>
              <w:bottom w:val="single" w:sz="4" w:space="0" w:color="auto"/>
              <w:right w:val="single" w:sz="4" w:space="0" w:color="auto"/>
            </w:tcBorders>
            <w:shd w:val="clear" w:color="auto" w:fill="auto"/>
          </w:tcPr>
          <w:p w14:paraId="7B9F79D1"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Activité consistant à vérifier officiellement les activités de l'organisation pour s'assurer que cette dernière respecte les normes applicables.</w:t>
            </w:r>
          </w:p>
        </w:tc>
        <w:tc>
          <w:tcPr>
            <w:tcW w:w="2715" w:type="dxa"/>
            <w:tcBorders>
              <w:top w:val="single" w:sz="4" w:space="0" w:color="auto"/>
              <w:left w:val="nil"/>
              <w:bottom w:val="single" w:sz="4" w:space="0" w:color="auto"/>
              <w:right w:val="single" w:sz="4" w:space="0" w:color="auto"/>
            </w:tcBorders>
            <w:shd w:val="clear" w:color="auto" w:fill="auto"/>
          </w:tcPr>
          <w:p w14:paraId="301130A7"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Rapports finaux d'audit interne</w:t>
            </w:r>
          </w:p>
        </w:tc>
        <w:tc>
          <w:tcPr>
            <w:tcW w:w="1247" w:type="dxa"/>
            <w:tcBorders>
              <w:top w:val="single" w:sz="4" w:space="0" w:color="auto"/>
              <w:left w:val="nil"/>
              <w:bottom w:val="single" w:sz="4" w:space="0" w:color="auto"/>
              <w:right w:val="single" w:sz="4" w:space="0" w:color="auto"/>
            </w:tcBorders>
            <w:shd w:val="clear" w:color="auto" w:fill="auto"/>
          </w:tcPr>
          <w:p w14:paraId="1E843589"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Archiver</w:t>
            </w:r>
          </w:p>
        </w:tc>
        <w:tc>
          <w:tcPr>
            <w:tcW w:w="2581" w:type="dxa"/>
            <w:tcBorders>
              <w:top w:val="single" w:sz="4" w:space="0" w:color="auto"/>
              <w:left w:val="nil"/>
              <w:bottom w:val="single" w:sz="4" w:space="0" w:color="auto"/>
              <w:right w:val="single" w:sz="4" w:space="0" w:color="auto"/>
            </w:tcBorders>
            <w:shd w:val="clear" w:color="auto" w:fill="auto"/>
          </w:tcPr>
          <w:p w14:paraId="51068B74" w14:textId="77777777" w:rsidR="006D3C95" w:rsidRPr="00807933" w:rsidRDefault="00C11400" w:rsidP="00807933">
            <w:pPr>
              <w:keepNext/>
              <w:keepLines/>
              <w:spacing w:before="20" w:after="20"/>
              <w:rPr>
                <w:rFonts w:ascii="Verdana" w:hAnsi="Verdana" w:cs="Arial"/>
                <w:sz w:val="16"/>
                <w:szCs w:val="16"/>
              </w:rPr>
            </w:pPr>
            <w:r w:rsidRPr="00807933">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2835" w:type="dxa"/>
            <w:tcBorders>
              <w:top w:val="single" w:sz="4" w:space="0" w:color="auto"/>
              <w:left w:val="nil"/>
              <w:bottom w:val="single" w:sz="4" w:space="0" w:color="auto"/>
              <w:right w:val="single" w:sz="4" w:space="0" w:color="auto"/>
            </w:tcBorders>
            <w:shd w:val="clear" w:color="auto" w:fill="auto"/>
          </w:tcPr>
          <w:p w14:paraId="0320D44F"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 xml:space="preserve">Documents d'activité qui sont nécessaires pour la responsabilité sur le long terme ou les exigences légales ; documents d'activité qui fournissent des preuves de décisions importantes des départements gouvernementaux </w:t>
            </w:r>
          </w:p>
        </w:tc>
      </w:tr>
      <w:tr w:rsidR="00C11400" w14:paraId="451550AE" w14:textId="77777777" w:rsidTr="00807933">
        <w:trPr>
          <w:cantSplit/>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75CF79FE"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DS6/1.3</w:t>
            </w:r>
          </w:p>
        </w:tc>
        <w:tc>
          <w:tcPr>
            <w:tcW w:w="1701" w:type="dxa"/>
            <w:tcBorders>
              <w:top w:val="single" w:sz="4" w:space="0" w:color="auto"/>
              <w:left w:val="nil"/>
              <w:bottom w:val="single" w:sz="4" w:space="0" w:color="auto"/>
              <w:right w:val="single" w:sz="4" w:space="0" w:color="auto"/>
            </w:tcBorders>
            <w:shd w:val="clear" w:color="auto" w:fill="auto"/>
          </w:tcPr>
          <w:p w14:paraId="3387F60B"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Audit - externe</w:t>
            </w:r>
          </w:p>
        </w:tc>
        <w:tc>
          <w:tcPr>
            <w:tcW w:w="2671" w:type="dxa"/>
            <w:tcBorders>
              <w:top w:val="single" w:sz="4" w:space="0" w:color="auto"/>
              <w:left w:val="nil"/>
              <w:bottom w:val="single" w:sz="4" w:space="0" w:color="auto"/>
              <w:right w:val="single" w:sz="4" w:space="0" w:color="auto"/>
            </w:tcBorders>
            <w:shd w:val="clear" w:color="auto" w:fill="auto"/>
          </w:tcPr>
          <w:p w14:paraId="01F6C5B6"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Activité consistant à vérifier officiellement les activités de l'organisation pour s'assurer que cette dernière respecte les normes applicables.</w:t>
            </w:r>
          </w:p>
        </w:tc>
        <w:tc>
          <w:tcPr>
            <w:tcW w:w="2715" w:type="dxa"/>
            <w:tcBorders>
              <w:top w:val="single" w:sz="4" w:space="0" w:color="auto"/>
              <w:left w:val="nil"/>
              <w:bottom w:val="single" w:sz="4" w:space="0" w:color="auto"/>
              <w:right w:val="single" w:sz="4" w:space="0" w:color="auto"/>
            </w:tcBorders>
            <w:shd w:val="clear" w:color="auto" w:fill="auto"/>
          </w:tcPr>
          <w:p w14:paraId="730B960E"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 xml:space="preserve">Lettres d'engagement, lettres et courriers électroniques concernant le processus et le calendrier de l'audit, projets de rapport, rapport final ; réponses au rapport </w:t>
            </w:r>
          </w:p>
        </w:tc>
        <w:tc>
          <w:tcPr>
            <w:tcW w:w="1247" w:type="dxa"/>
            <w:tcBorders>
              <w:top w:val="single" w:sz="4" w:space="0" w:color="auto"/>
              <w:left w:val="nil"/>
              <w:bottom w:val="single" w:sz="4" w:space="0" w:color="auto"/>
              <w:right w:val="single" w:sz="4" w:space="0" w:color="auto"/>
            </w:tcBorders>
            <w:shd w:val="clear" w:color="auto" w:fill="auto"/>
          </w:tcPr>
          <w:p w14:paraId="1E88871C"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Détruire*</w:t>
            </w:r>
          </w:p>
        </w:tc>
        <w:tc>
          <w:tcPr>
            <w:tcW w:w="2581" w:type="dxa"/>
            <w:tcBorders>
              <w:top w:val="single" w:sz="4" w:space="0" w:color="auto"/>
              <w:left w:val="nil"/>
              <w:bottom w:val="single" w:sz="4" w:space="0" w:color="auto"/>
              <w:right w:val="single" w:sz="4" w:space="0" w:color="auto"/>
            </w:tcBorders>
            <w:shd w:val="clear" w:color="auto" w:fill="auto"/>
          </w:tcPr>
          <w:p w14:paraId="76B3F67D"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5 ans après le dépôt du rapport et la fin des enquêtes qui en découlent</w:t>
            </w:r>
          </w:p>
        </w:tc>
        <w:tc>
          <w:tcPr>
            <w:tcW w:w="2835" w:type="dxa"/>
            <w:tcBorders>
              <w:top w:val="single" w:sz="4" w:space="0" w:color="auto"/>
              <w:left w:val="nil"/>
              <w:bottom w:val="single" w:sz="4" w:space="0" w:color="auto"/>
              <w:right w:val="single" w:sz="4" w:space="0" w:color="auto"/>
            </w:tcBorders>
            <w:shd w:val="clear" w:color="auto" w:fill="auto"/>
          </w:tcPr>
          <w:p w14:paraId="710417E3" w14:textId="77777777" w:rsidR="006D3C95" w:rsidRPr="00807933" w:rsidRDefault="00C11400" w:rsidP="00807933">
            <w:pPr>
              <w:keepNext/>
              <w:keepLines/>
              <w:spacing w:before="20" w:after="20"/>
              <w:rPr>
                <w:rFonts w:ascii="Verdana" w:hAnsi="Verdana" w:cs="Arial"/>
                <w:sz w:val="16"/>
                <w:szCs w:val="16"/>
              </w:rPr>
            </w:pPr>
            <w:r w:rsidRPr="00807933">
              <w:rPr>
                <w:rFonts w:ascii="Verdana" w:hAnsi="Verdana"/>
                <w:sz w:val="16"/>
                <w:szCs w:val="16"/>
              </w:rPr>
              <w:t>Documents qui ne sont plus nécessaires à l'activité courante et qui ne répondent à aucun des critères ARCHIVER</w:t>
            </w:r>
          </w:p>
        </w:tc>
      </w:tr>
      <w:tr w:rsidR="00C11400" w14:paraId="1AEE7348" w14:textId="77777777" w:rsidTr="00807933">
        <w:trPr>
          <w:cantSplit/>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5DC50EBB" w14:textId="77777777" w:rsidR="006D3C95" w:rsidRPr="00807933" w:rsidRDefault="00C11400" w:rsidP="00807933">
            <w:pPr>
              <w:spacing w:before="20" w:after="20"/>
              <w:rPr>
                <w:rFonts w:ascii="Verdana" w:hAnsi="Verdana" w:cs="Arial"/>
                <w:b/>
                <w:i/>
                <w:sz w:val="16"/>
                <w:szCs w:val="16"/>
              </w:rPr>
            </w:pPr>
            <w:r w:rsidRPr="00807933">
              <w:rPr>
                <w:rFonts w:ascii="Verdana" w:hAnsi="Verdana"/>
                <w:b/>
                <w:i/>
                <w:sz w:val="16"/>
                <w:szCs w:val="16"/>
              </w:rPr>
              <w:t>* REMARQUE :</w:t>
            </w:r>
          </w:p>
        </w:tc>
        <w:tc>
          <w:tcPr>
            <w:tcW w:w="13750" w:type="dxa"/>
            <w:gridSpan w:val="6"/>
            <w:tcBorders>
              <w:top w:val="single" w:sz="4" w:space="0" w:color="auto"/>
              <w:left w:val="nil"/>
              <w:bottom w:val="single" w:sz="4" w:space="0" w:color="auto"/>
              <w:right w:val="single" w:sz="4" w:space="0" w:color="auto"/>
            </w:tcBorders>
            <w:shd w:val="clear" w:color="auto" w:fill="auto"/>
          </w:tcPr>
          <w:p w14:paraId="6BD30EDF" w14:textId="77777777" w:rsidR="006D3C95" w:rsidRPr="00807933" w:rsidRDefault="00C11400" w:rsidP="00807933">
            <w:pPr>
              <w:spacing w:before="20" w:after="20"/>
              <w:rPr>
                <w:rFonts w:ascii="Verdana" w:hAnsi="Verdana" w:cs="Arial"/>
                <w:i/>
                <w:sz w:val="16"/>
                <w:szCs w:val="16"/>
              </w:rPr>
            </w:pPr>
            <w:r w:rsidRPr="00807933">
              <w:rPr>
                <w:rFonts w:ascii="Verdana" w:hAnsi="Verdana"/>
                <w:i/>
                <w:sz w:val="16"/>
                <w:szCs w:val="16"/>
              </w:rPr>
              <w:t>*L'exemplaire original sera conservé par le Bureau de vérification ou une organisation similaire</w:t>
            </w:r>
          </w:p>
        </w:tc>
      </w:tr>
      <w:tr w:rsidR="00C11400" w14:paraId="4E60FDE9" w14:textId="77777777" w:rsidTr="00807933">
        <w:trPr>
          <w:cantSplit/>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48C944C8"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DS6/2.1</w:t>
            </w:r>
          </w:p>
        </w:tc>
        <w:tc>
          <w:tcPr>
            <w:tcW w:w="1701" w:type="dxa"/>
            <w:tcBorders>
              <w:top w:val="single" w:sz="4" w:space="0" w:color="auto"/>
              <w:left w:val="nil"/>
              <w:bottom w:val="single" w:sz="4" w:space="0" w:color="auto"/>
              <w:right w:val="single" w:sz="4" w:space="0" w:color="auto"/>
            </w:tcBorders>
            <w:shd w:val="clear" w:color="auto" w:fill="auto"/>
          </w:tcPr>
          <w:p w14:paraId="6C608C43"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Consultation et conseils - instructions générales</w:t>
            </w:r>
          </w:p>
        </w:tc>
        <w:tc>
          <w:tcPr>
            <w:tcW w:w="2671" w:type="dxa"/>
            <w:tcBorders>
              <w:top w:val="single" w:sz="4" w:space="0" w:color="auto"/>
              <w:left w:val="nil"/>
              <w:bottom w:val="single" w:sz="4" w:space="0" w:color="auto"/>
              <w:right w:val="single" w:sz="4" w:space="0" w:color="auto"/>
            </w:tcBorders>
            <w:shd w:val="clear" w:color="auto" w:fill="auto"/>
          </w:tcPr>
          <w:p w14:paraId="4EF1DDDA"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Activité consistant à aborder avec d'autres personnes à l'intérieur et à l'extérieur de l'organisation la façon dont ses orientations stratégiques sont gérées.</w:t>
            </w:r>
          </w:p>
        </w:tc>
        <w:tc>
          <w:tcPr>
            <w:tcW w:w="2715" w:type="dxa"/>
            <w:tcBorders>
              <w:top w:val="single" w:sz="4" w:space="0" w:color="auto"/>
              <w:left w:val="nil"/>
              <w:bottom w:val="single" w:sz="4" w:space="0" w:color="auto"/>
              <w:right w:val="single" w:sz="4" w:space="0" w:color="auto"/>
            </w:tcBorders>
            <w:shd w:val="clear" w:color="auto" w:fill="auto"/>
          </w:tcPr>
          <w:p w14:paraId="2FD8C33F"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 xml:space="preserve">Copies des instructions et circulaires du Premier ministre et du Cabinet adressées à tous les départements, rapports analysant les exigences pertinentes en matière de gouvernance et de conformité et diffusés à tous les départements </w:t>
            </w:r>
          </w:p>
        </w:tc>
        <w:tc>
          <w:tcPr>
            <w:tcW w:w="1247" w:type="dxa"/>
            <w:tcBorders>
              <w:top w:val="single" w:sz="4" w:space="0" w:color="auto"/>
              <w:left w:val="nil"/>
              <w:bottom w:val="single" w:sz="4" w:space="0" w:color="auto"/>
              <w:right w:val="single" w:sz="4" w:space="0" w:color="auto"/>
            </w:tcBorders>
            <w:shd w:val="clear" w:color="auto" w:fill="auto"/>
          </w:tcPr>
          <w:p w14:paraId="29C71391"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Détruire</w:t>
            </w:r>
          </w:p>
        </w:tc>
        <w:tc>
          <w:tcPr>
            <w:tcW w:w="2581" w:type="dxa"/>
            <w:tcBorders>
              <w:top w:val="single" w:sz="4" w:space="0" w:color="auto"/>
              <w:left w:val="nil"/>
              <w:bottom w:val="single" w:sz="4" w:space="0" w:color="auto"/>
              <w:right w:val="single" w:sz="4" w:space="0" w:color="auto"/>
            </w:tcBorders>
            <w:shd w:val="clear" w:color="auto" w:fill="auto"/>
          </w:tcPr>
          <w:p w14:paraId="554666AF"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Une fois qu'ils ont été remplacés et qu'ils ne sont plus nécessaires pour les besoins internes</w:t>
            </w:r>
          </w:p>
        </w:tc>
        <w:tc>
          <w:tcPr>
            <w:tcW w:w="2835" w:type="dxa"/>
            <w:tcBorders>
              <w:top w:val="single" w:sz="4" w:space="0" w:color="auto"/>
              <w:left w:val="nil"/>
              <w:bottom w:val="single" w:sz="4" w:space="0" w:color="auto"/>
              <w:right w:val="single" w:sz="4" w:space="0" w:color="auto"/>
            </w:tcBorders>
            <w:shd w:val="clear" w:color="auto" w:fill="auto"/>
          </w:tcPr>
          <w:p w14:paraId="08DE2C95"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 xml:space="preserve">Documents reçus à titre informatif uniquement </w:t>
            </w:r>
          </w:p>
        </w:tc>
      </w:tr>
      <w:tr w:rsidR="00C11400" w14:paraId="1F016CA4" w14:textId="77777777" w:rsidTr="00807933">
        <w:trPr>
          <w:cantSplit/>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79F9ACCE"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lastRenderedPageBreak/>
              <w:t>DS6/2.2</w:t>
            </w:r>
          </w:p>
        </w:tc>
        <w:tc>
          <w:tcPr>
            <w:tcW w:w="1701" w:type="dxa"/>
            <w:tcBorders>
              <w:top w:val="single" w:sz="4" w:space="0" w:color="auto"/>
              <w:left w:val="nil"/>
              <w:bottom w:val="single" w:sz="4" w:space="0" w:color="auto"/>
              <w:right w:val="single" w:sz="4" w:space="0" w:color="auto"/>
            </w:tcBorders>
            <w:shd w:val="clear" w:color="auto" w:fill="auto"/>
          </w:tcPr>
          <w:p w14:paraId="7A6760E1"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Consultation et conseils - instructions spécifiques</w:t>
            </w:r>
          </w:p>
        </w:tc>
        <w:tc>
          <w:tcPr>
            <w:tcW w:w="2671" w:type="dxa"/>
            <w:tcBorders>
              <w:top w:val="single" w:sz="4" w:space="0" w:color="auto"/>
              <w:left w:val="nil"/>
              <w:bottom w:val="single" w:sz="4" w:space="0" w:color="auto"/>
              <w:right w:val="single" w:sz="4" w:space="0" w:color="auto"/>
            </w:tcBorders>
            <w:shd w:val="clear" w:color="auto" w:fill="auto"/>
          </w:tcPr>
          <w:p w14:paraId="6AFC964A"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Activité consistant à aborder avec d'autres personnes à l'intérieur et à l'extérieur de l'organisation la façon dont ses orientations stratégiques sont gérées.</w:t>
            </w:r>
          </w:p>
        </w:tc>
        <w:tc>
          <w:tcPr>
            <w:tcW w:w="2715" w:type="dxa"/>
            <w:tcBorders>
              <w:top w:val="single" w:sz="4" w:space="0" w:color="auto"/>
              <w:left w:val="nil"/>
              <w:bottom w:val="single" w:sz="4" w:space="0" w:color="auto"/>
              <w:right w:val="single" w:sz="4" w:space="0" w:color="auto"/>
            </w:tcBorders>
            <w:shd w:val="clear" w:color="auto" w:fill="auto"/>
          </w:tcPr>
          <w:p w14:paraId="771E8D24"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Instructions spécifiques du Cabinet ou du Premier ministre au département ; rapports analysant les exigences pertinentes en matière de gouvernance et de conformité.</w:t>
            </w:r>
          </w:p>
        </w:tc>
        <w:tc>
          <w:tcPr>
            <w:tcW w:w="1247" w:type="dxa"/>
            <w:tcBorders>
              <w:top w:val="single" w:sz="4" w:space="0" w:color="auto"/>
              <w:left w:val="nil"/>
              <w:bottom w:val="single" w:sz="4" w:space="0" w:color="auto"/>
              <w:right w:val="single" w:sz="4" w:space="0" w:color="auto"/>
            </w:tcBorders>
            <w:shd w:val="clear" w:color="auto" w:fill="auto"/>
          </w:tcPr>
          <w:p w14:paraId="6A198C72"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Archiver</w:t>
            </w:r>
          </w:p>
        </w:tc>
        <w:tc>
          <w:tcPr>
            <w:tcW w:w="2581" w:type="dxa"/>
            <w:tcBorders>
              <w:top w:val="single" w:sz="4" w:space="0" w:color="auto"/>
              <w:left w:val="nil"/>
              <w:bottom w:val="single" w:sz="4" w:space="0" w:color="auto"/>
              <w:right w:val="single" w:sz="4" w:space="0" w:color="auto"/>
            </w:tcBorders>
            <w:shd w:val="clear" w:color="auto" w:fill="auto"/>
          </w:tcPr>
          <w:p w14:paraId="712DE0AE" w14:textId="77777777" w:rsidR="006D3C95" w:rsidRPr="00807933" w:rsidRDefault="00C11400" w:rsidP="00807933">
            <w:pPr>
              <w:keepNext/>
              <w:keepLines/>
              <w:spacing w:before="20" w:after="20"/>
              <w:rPr>
                <w:rFonts w:ascii="Verdana" w:hAnsi="Verdana" w:cs="Arial"/>
                <w:sz w:val="16"/>
                <w:szCs w:val="16"/>
              </w:rPr>
            </w:pPr>
            <w:r w:rsidRPr="00807933">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2835" w:type="dxa"/>
            <w:tcBorders>
              <w:top w:val="single" w:sz="4" w:space="0" w:color="auto"/>
              <w:left w:val="nil"/>
              <w:bottom w:val="single" w:sz="4" w:space="0" w:color="auto"/>
              <w:right w:val="single" w:sz="4" w:space="0" w:color="auto"/>
            </w:tcBorders>
            <w:shd w:val="clear" w:color="auto" w:fill="auto"/>
          </w:tcPr>
          <w:p w14:paraId="0811694D"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 xml:space="preserve">Documents d'activité qui fournissent des preuves de décisions importantes des départements gouvernementaux </w:t>
            </w:r>
          </w:p>
        </w:tc>
      </w:tr>
      <w:tr w:rsidR="00C11400" w14:paraId="314FCB41" w14:textId="77777777" w:rsidTr="00807933">
        <w:trPr>
          <w:cantSplit/>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14B195DD"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DS6/2.3</w:t>
            </w:r>
          </w:p>
        </w:tc>
        <w:tc>
          <w:tcPr>
            <w:tcW w:w="1701" w:type="dxa"/>
            <w:tcBorders>
              <w:top w:val="single" w:sz="4" w:space="0" w:color="auto"/>
              <w:left w:val="nil"/>
              <w:bottom w:val="single" w:sz="4" w:space="0" w:color="auto"/>
              <w:right w:val="single" w:sz="4" w:space="0" w:color="auto"/>
            </w:tcBorders>
            <w:shd w:val="clear" w:color="auto" w:fill="auto"/>
          </w:tcPr>
          <w:p w14:paraId="7BCF014B"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Consultation et conseils - avis juridiques</w:t>
            </w:r>
          </w:p>
        </w:tc>
        <w:tc>
          <w:tcPr>
            <w:tcW w:w="2671" w:type="dxa"/>
            <w:tcBorders>
              <w:top w:val="single" w:sz="4" w:space="0" w:color="auto"/>
              <w:left w:val="nil"/>
              <w:bottom w:val="single" w:sz="4" w:space="0" w:color="auto"/>
              <w:right w:val="single" w:sz="4" w:space="0" w:color="auto"/>
            </w:tcBorders>
            <w:shd w:val="clear" w:color="auto" w:fill="auto"/>
          </w:tcPr>
          <w:p w14:paraId="4F719B6C"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Activité consistant à aborder avec d'autres personnes à l'intérieur et à l'extérieur de l'organisation la façon dont ses orientations stratégiques sont gérées.</w:t>
            </w:r>
          </w:p>
        </w:tc>
        <w:tc>
          <w:tcPr>
            <w:tcW w:w="2715" w:type="dxa"/>
            <w:tcBorders>
              <w:top w:val="single" w:sz="4" w:space="0" w:color="auto"/>
              <w:left w:val="nil"/>
              <w:bottom w:val="single" w:sz="4" w:space="0" w:color="auto"/>
              <w:right w:val="single" w:sz="4" w:space="0" w:color="auto"/>
            </w:tcBorders>
            <w:shd w:val="clear" w:color="auto" w:fill="auto"/>
          </w:tcPr>
          <w:p w14:paraId="54645DC4"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Avis juridiques reçus du droit criminel ou de cabinets juridiques privés</w:t>
            </w:r>
          </w:p>
        </w:tc>
        <w:tc>
          <w:tcPr>
            <w:tcW w:w="1247" w:type="dxa"/>
            <w:tcBorders>
              <w:top w:val="single" w:sz="4" w:space="0" w:color="auto"/>
              <w:left w:val="nil"/>
              <w:bottom w:val="single" w:sz="4" w:space="0" w:color="auto"/>
              <w:right w:val="single" w:sz="4" w:space="0" w:color="auto"/>
            </w:tcBorders>
            <w:shd w:val="clear" w:color="auto" w:fill="auto"/>
          </w:tcPr>
          <w:p w14:paraId="296E18BF"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Archiver</w:t>
            </w:r>
          </w:p>
        </w:tc>
        <w:tc>
          <w:tcPr>
            <w:tcW w:w="2581" w:type="dxa"/>
            <w:tcBorders>
              <w:top w:val="single" w:sz="4" w:space="0" w:color="auto"/>
              <w:left w:val="nil"/>
              <w:bottom w:val="single" w:sz="4" w:space="0" w:color="auto"/>
              <w:right w:val="single" w:sz="4" w:space="0" w:color="auto"/>
            </w:tcBorders>
            <w:shd w:val="clear" w:color="auto" w:fill="auto"/>
          </w:tcPr>
          <w:p w14:paraId="7FB82A7B" w14:textId="77777777" w:rsidR="006D3C95" w:rsidRPr="00807933" w:rsidRDefault="00C11400" w:rsidP="00807933">
            <w:pPr>
              <w:keepNext/>
              <w:keepLines/>
              <w:spacing w:before="20" w:after="20"/>
              <w:rPr>
                <w:rFonts w:ascii="Verdana" w:hAnsi="Verdana" w:cs="Arial"/>
                <w:sz w:val="16"/>
                <w:szCs w:val="16"/>
              </w:rPr>
            </w:pPr>
            <w:r w:rsidRPr="00807933">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2835" w:type="dxa"/>
            <w:tcBorders>
              <w:top w:val="single" w:sz="4" w:space="0" w:color="auto"/>
              <w:left w:val="nil"/>
              <w:bottom w:val="single" w:sz="4" w:space="0" w:color="auto"/>
              <w:right w:val="single" w:sz="4" w:space="0" w:color="auto"/>
            </w:tcBorders>
            <w:shd w:val="clear" w:color="auto" w:fill="auto"/>
          </w:tcPr>
          <w:p w14:paraId="57429B61"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 xml:space="preserve">Documents d'activité nécessaires pour la responsabilité sur le long terme. </w:t>
            </w:r>
          </w:p>
        </w:tc>
      </w:tr>
      <w:tr w:rsidR="00C11400" w14:paraId="4E1C882E" w14:textId="77777777" w:rsidTr="00807933">
        <w:trPr>
          <w:cantSplit/>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5D354F7C"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DS6/3.1</w:t>
            </w:r>
          </w:p>
        </w:tc>
        <w:tc>
          <w:tcPr>
            <w:tcW w:w="1701" w:type="dxa"/>
            <w:tcBorders>
              <w:top w:val="single" w:sz="4" w:space="0" w:color="auto"/>
              <w:left w:val="nil"/>
              <w:bottom w:val="single" w:sz="4" w:space="0" w:color="auto"/>
              <w:right w:val="single" w:sz="4" w:space="0" w:color="auto"/>
            </w:tcBorders>
            <w:shd w:val="clear" w:color="auto" w:fill="auto"/>
          </w:tcPr>
          <w:p w14:paraId="61371DD7"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Évaluation et rapports</w:t>
            </w:r>
          </w:p>
        </w:tc>
        <w:tc>
          <w:tcPr>
            <w:tcW w:w="2671" w:type="dxa"/>
            <w:tcBorders>
              <w:top w:val="single" w:sz="4" w:space="0" w:color="auto"/>
              <w:left w:val="nil"/>
              <w:bottom w:val="single" w:sz="4" w:space="0" w:color="auto"/>
              <w:right w:val="single" w:sz="4" w:space="0" w:color="auto"/>
            </w:tcBorders>
            <w:shd w:val="clear" w:color="auto" w:fill="auto"/>
          </w:tcPr>
          <w:p w14:paraId="1A809A1F"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Activité consistant à évaluer les orientations stratégiques de l'organisation et la façon dont elles sont gérées, et à rendre compte des résultats à d’autres.</w:t>
            </w:r>
          </w:p>
        </w:tc>
        <w:tc>
          <w:tcPr>
            <w:tcW w:w="2715" w:type="dxa"/>
            <w:tcBorders>
              <w:top w:val="single" w:sz="4" w:space="0" w:color="auto"/>
              <w:left w:val="nil"/>
              <w:bottom w:val="single" w:sz="4" w:space="0" w:color="auto"/>
              <w:right w:val="single" w:sz="4" w:space="0" w:color="auto"/>
            </w:tcBorders>
            <w:shd w:val="clear" w:color="auto" w:fill="auto"/>
          </w:tcPr>
          <w:p w14:paraId="52A56902"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Déclarations d'intention au ministre, rapports d'assurance qualité ; rapports non financiers au ministre ou à d'autres organismes gouvernementaux de haut niveau.</w:t>
            </w:r>
          </w:p>
        </w:tc>
        <w:tc>
          <w:tcPr>
            <w:tcW w:w="1247" w:type="dxa"/>
            <w:tcBorders>
              <w:top w:val="single" w:sz="4" w:space="0" w:color="auto"/>
              <w:left w:val="nil"/>
              <w:bottom w:val="single" w:sz="4" w:space="0" w:color="auto"/>
              <w:right w:val="single" w:sz="4" w:space="0" w:color="auto"/>
            </w:tcBorders>
            <w:shd w:val="clear" w:color="auto" w:fill="auto"/>
          </w:tcPr>
          <w:p w14:paraId="2EBA5216"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Archiver</w:t>
            </w:r>
          </w:p>
        </w:tc>
        <w:tc>
          <w:tcPr>
            <w:tcW w:w="2581" w:type="dxa"/>
            <w:tcBorders>
              <w:top w:val="single" w:sz="4" w:space="0" w:color="auto"/>
              <w:left w:val="nil"/>
              <w:bottom w:val="single" w:sz="4" w:space="0" w:color="auto"/>
              <w:right w:val="single" w:sz="4" w:space="0" w:color="auto"/>
            </w:tcBorders>
            <w:shd w:val="clear" w:color="auto" w:fill="auto"/>
          </w:tcPr>
          <w:p w14:paraId="3CEBE019" w14:textId="77777777" w:rsidR="006D3C95" w:rsidRPr="00807933" w:rsidRDefault="00C11400" w:rsidP="00807933">
            <w:pPr>
              <w:keepNext/>
              <w:keepLines/>
              <w:spacing w:before="20" w:after="20"/>
              <w:rPr>
                <w:rFonts w:ascii="Verdana" w:hAnsi="Verdana" w:cs="Arial"/>
                <w:sz w:val="16"/>
                <w:szCs w:val="16"/>
              </w:rPr>
            </w:pPr>
            <w:r w:rsidRPr="00807933">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2835" w:type="dxa"/>
            <w:tcBorders>
              <w:top w:val="single" w:sz="4" w:space="0" w:color="auto"/>
              <w:left w:val="nil"/>
              <w:bottom w:val="single" w:sz="4" w:space="0" w:color="auto"/>
              <w:right w:val="single" w:sz="4" w:space="0" w:color="auto"/>
            </w:tcBorders>
            <w:shd w:val="clear" w:color="auto" w:fill="auto"/>
          </w:tcPr>
          <w:p w14:paraId="4000EB36"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Documents qui sont nécessaires pour des raisons de responsabilité sur le long terme ;</w:t>
            </w:r>
          </w:p>
          <w:p w14:paraId="7E4C3F12"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Documents d'activité qui fournissent des preuves de décisions importantes des départements gouvernementaux</w:t>
            </w:r>
          </w:p>
        </w:tc>
      </w:tr>
      <w:tr w:rsidR="00C11400" w14:paraId="19DC215C" w14:textId="77777777" w:rsidTr="00807933">
        <w:trPr>
          <w:cantSplit/>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37A12341"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DS6/4.1</w:t>
            </w:r>
          </w:p>
        </w:tc>
        <w:tc>
          <w:tcPr>
            <w:tcW w:w="1701" w:type="dxa"/>
            <w:tcBorders>
              <w:top w:val="single" w:sz="4" w:space="0" w:color="auto"/>
              <w:left w:val="nil"/>
              <w:bottom w:val="single" w:sz="4" w:space="0" w:color="auto"/>
              <w:right w:val="single" w:sz="4" w:space="0" w:color="auto"/>
            </w:tcBorders>
            <w:shd w:val="clear" w:color="auto" w:fill="auto"/>
          </w:tcPr>
          <w:p w14:paraId="3BD24696"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Comités internes - administration</w:t>
            </w:r>
          </w:p>
        </w:tc>
        <w:tc>
          <w:tcPr>
            <w:tcW w:w="2671" w:type="dxa"/>
            <w:tcBorders>
              <w:top w:val="single" w:sz="4" w:space="0" w:color="auto"/>
              <w:left w:val="nil"/>
              <w:bottom w:val="single" w:sz="4" w:space="0" w:color="auto"/>
              <w:right w:val="single" w:sz="4" w:space="0" w:color="auto"/>
            </w:tcBorders>
            <w:shd w:val="clear" w:color="auto" w:fill="auto"/>
          </w:tcPr>
          <w:p w14:paraId="0CEAB765"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Activité consistant à mettre en place et à gérer les organes internes qui orientent la gestion globale de l'organisation.</w:t>
            </w:r>
          </w:p>
        </w:tc>
        <w:tc>
          <w:tcPr>
            <w:tcW w:w="2715" w:type="dxa"/>
            <w:tcBorders>
              <w:top w:val="single" w:sz="4" w:space="0" w:color="auto"/>
              <w:left w:val="nil"/>
              <w:bottom w:val="single" w:sz="4" w:space="0" w:color="auto"/>
              <w:right w:val="single" w:sz="4" w:space="0" w:color="auto"/>
            </w:tcBorders>
            <w:shd w:val="clear" w:color="auto" w:fill="auto"/>
          </w:tcPr>
          <w:p w14:paraId="238A5B6F"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Lettres et courriers électroniques permettant d'organiser les horaires des réunions de la commission, les lieux de restauration et les dispositions des voyages</w:t>
            </w:r>
          </w:p>
        </w:tc>
        <w:tc>
          <w:tcPr>
            <w:tcW w:w="1247" w:type="dxa"/>
            <w:tcBorders>
              <w:top w:val="single" w:sz="4" w:space="0" w:color="auto"/>
              <w:left w:val="nil"/>
              <w:bottom w:val="single" w:sz="4" w:space="0" w:color="auto"/>
              <w:right w:val="single" w:sz="4" w:space="0" w:color="auto"/>
            </w:tcBorders>
            <w:shd w:val="clear" w:color="auto" w:fill="auto"/>
          </w:tcPr>
          <w:p w14:paraId="0DE27E94"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Détruire</w:t>
            </w:r>
          </w:p>
        </w:tc>
        <w:tc>
          <w:tcPr>
            <w:tcW w:w="2581" w:type="dxa"/>
            <w:tcBorders>
              <w:top w:val="single" w:sz="4" w:space="0" w:color="auto"/>
              <w:left w:val="nil"/>
              <w:bottom w:val="single" w:sz="4" w:space="0" w:color="auto"/>
              <w:right w:val="single" w:sz="4" w:space="0" w:color="auto"/>
            </w:tcBorders>
            <w:shd w:val="clear" w:color="auto" w:fill="auto"/>
          </w:tcPr>
          <w:p w14:paraId="451EB1A8" w14:textId="77777777" w:rsidR="006D3C95" w:rsidRPr="00807933" w:rsidRDefault="00C11400" w:rsidP="00807933">
            <w:pPr>
              <w:keepNext/>
              <w:keepLines/>
              <w:spacing w:before="20" w:after="20"/>
              <w:rPr>
                <w:rFonts w:ascii="Verdana" w:hAnsi="Verdana" w:cs="Arial"/>
                <w:sz w:val="16"/>
                <w:szCs w:val="16"/>
              </w:rPr>
            </w:pPr>
            <w:r w:rsidRPr="00807933">
              <w:rPr>
                <w:rFonts w:ascii="Verdana" w:hAnsi="Verdana"/>
                <w:sz w:val="16"/>
                <w:szCs w:val="16"/>
              </w:rPr>
              <w:t>6 mois après que le document d'activité est devenu inactif</w:t>
            </w:r>
          </w:p>
        </w:tc>
        <w:tc>
          <w:tcPr>
            <w:tcW w:w="2835" w:type="dxa"/>
            <w:tcBorders>
              <w:top w:val="single" w:sz="4" w:space="0" w:color="auto"/>
              <w:left w:val="nil"/>
              <w:bottom w:val="single" w:sz="4" w:space="0" w:color="auto"/>
              <w:right w:val="single" w:sz="4" w:space="0" w:color="auto"/>
            </w:tcBorders>
            <w:shd w:val="clear" w:color="auto" w:fill="auto"/>
          </w:tcPr>
          <w:p w14:paraId="45925538"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Documents qui ne sont plus nécessaires à l'activité courante et qui ne répondent à aucun des critères ARCHIVER</w:t>
            </w:r>
          </w:p>
        </w:tc>
      </w:tr>
      <w:tr w:rsidR="00C11400" w14:paraId="4594F09D" w14:textId="77777777" w:rsidTr="00807933">
        <w:trPr>
          <w:cantSplit/>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CF87BFF"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DS6/4.2</w:t>
            </w:r>
          </w:p>
        </w:tc>
        <w:tc>
          <w:tcPr>
            <w:tcW w:w="1701" w:type="dxa"/>
            <w:tcBorders>
              <w:top w:val="single" w:sz="4" w:space="0" w:color="auto"/>
              <w:left w:val="nil"/>
              <w:bottom w:val="single" w:sz="4" w:space="0" w:color="auto"/>
              <w:right w:val="single" w:sz="4" w:space="0" w:color="auto"/>
            </w:tcBorders>
            <w:shd w:val="clear" w:color="auto" w:fill="auto"/>
          </w:tcPr>
          <w:p w14:paraId="53B9BA9B"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Comités internes - documents de réunion, de discussion et de décision</w:t>
            </w:r>
          </w:p>
        </w:tc>
        <w:tc>
          <w:tcPr>
            <w:tcW w:w="2671" w:type="dxa"/>
            <w:tcBorders>
              <w:top w:val="single" w:sz="4" w:space="0" w:color="auto"/>
              <w:left w:val="nil"/>
              <w:bottom w:val="single" w:sz="4" w:space="0" w:color="auto"/>
              <w:right w:val="single" w:sz="4" w:space="0" w:color="auto"/>
            </w:tcBorders>
            <w:shd w:val="clear" w:color="auto" w:fill="auto"/>
          </w:tcPr>
          <w:p w14:paraId="1738A567"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Activité consistant à mettre en place et à gérer les organes internes qui orientent la gestion globale de l'organisation.</w:t>
            </w:r>
          </w:p>
        </w:tc>
        <w:tc>
          <w:tcPr>
            <w:tcW w:w="2715" w:type="dxa"/>
            <w:tcBorders>
              <w:top w:val="single" w:sz="4" w:space="0" w:color="auto"/>
              <w:left w:val="nil"/>
              <w:bottom w:val="single" w:sz="4" w:space="0" w:color="auto"/>
              <w:right w:val="single" w:sz="4" w:space="0" w:color="auto"/>
            </w:tcBorders>
            <w:shd w:val="clear" w:color="auto" w:fill="auto"/>
          </w:tcPr>
          <w:p w14:paraId="732E12C4"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Ordre du jour, documents et procès-verbaux des réunions de la direction générale ; courriers électroniques, procès-verbaux et notes de service entre les principaux responsables sur la gestion globale de l'organisation.</w:t>
            </w:r>
          </w:p>
        </w:tc>
        <w:tc>
          <w:tcPr>
            <w:tcW w:w="1247" w:type="dxa"/>
            <w:tcBorders>
              <w:top w:val="single" w:sz="4" w:space="0" w:color="auto"/>
              <w:left w:val="nil"/>
              <w:bottom w:val="single" w:sz="4" w:space="0" w:color="auto"/>
              <w:right w:val="single" w:sz="4" w:space="0" w:color="auto"/>
            </w:tcBorders>
            <w:shd w:val="clear" w:color="auto" w:fill="auto"/>
          </w:tcPr>
          <w:p w14:paraId="4992EBCE"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Archiver</w:t>
            </w:r>
          </w:p>
        </w:tc>
        <w:tc>
          <w:tcPr>
            <w:tcW w:w="2581" w:type="dxa"/>
            <w:tcBorders>
              <w:top w:val="single" w:sz="4" w:space="0" w:color="auto"/>
              <w:left w:val="nil"/>
              <w:bottom w:val="single" w:sz="4" w:space="0" w:color="auto"/>
              <w:right w:val="single" w:sz="4" w:space="0" w:color="auto"/>
            </w:tcBorders>
            <w:shd w:val="clear" w:color="auto" w:fill="auto"/>
          </w:tcPr>
          <w:p w14:paraId="246D0864" w14:textId="77777777" w:rsidR="006D3C95" w:rsidRPr="00807933" w:rsidRDefault="00C11400" w:rsidP="00807933">
            <w:pPr>
              <w:keepNext/>
              <w:keepLines/>
              <w:spacing w:before="20" w:after="20"/>
              <w:rPr>
                <w:rFonts w:ascii="Verdana" w:hAnsi="Verdana" w:cs="Arial"/>
                <w:sz w:val="16"/>
                <w:szCs w:val="16"/>
              </w:rPr>
            </w:pPr>
            <w:r w:rsidRPr="00807933">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2835" w:type="dxa"/>
            <w:tcBorders>
              <w:top w:val="single" w:sz="4" w:space="0" w:color="auto"/>
              <w:left w:val="nil"/>
              <w:bottom w:val="single" w:sz="4" w:space="0" w:color="auto"/>
              <w:right w:val="single" w:sz="4" w:space="0" w:color="auto"/>
            </w:tcBorders>
            <w:shd w:val="clear" w:color="auto" w:fill="auto"/>
          </w:tcPr>
          <w:p w14:paraId="05E7B3E8"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Documents qui sont nécessaires pour des raisons de responsabilité sur le long terme ;</w:t>
            </w:r>
          </w:p>
          <w:p w14:paraId="24ED7B03"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Documents d'activité qui fournissent des preuves de décisions importantes des départements gouvernementaux</w:t>
            </w:r>
          </w:p>
        </w:tc>
      </w:tr>
      <w:tr w:rsidR="00C11400" w14:paraId="4164B372" w14:textId="77777777" w:rsidTr="00807933">
        <w:trPr>
          <w:cantSplit/>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7DDF9EA8"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lastRenderedPageBreak/>
              <w:t>DS6/5.1</w:t>
            </w:r>
          </w:p>
        </w:tc>
        <w:tc>
          <w:tcPr>
            <w:tcW w:w="1701" w:type="dxa"/>
            <w:tcBorders>
              <w:top w:val="single" w:sz="4" w:space="0" w:color="auto"/>
              <w:left w:val="nil"/>
              <w:bottom w:val="single" w:sz="4" w:space="0" w:color="auto"/>
              <w:right w:val="single" w:sz="4" w:space="0" w:color="auto"/>
            </w:tcBorders>
            <w:shd w:val="clear" w:color="auto" w:fill="auto"/>
          </w:tcPr>
          <w:p w14:paraId="06D69B41"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 xml:space="preserve">Législation </w:t>
            </w:r>
          </w:p>
        </w:tc>
        <w:tc>
          <w:tcPr>
            <w:tcW w:w="2671" w:type="dxa"/>
            <w:tcBorders>
              <w:top w:val="single" w:sz="4" w:space="0" w:color="auto"/>
              <w:left w:val="nil"/>
              <w:bottom w:val="single" w:sz="4" w:space="0" w:color="auto"/>
              <w:right w:val="single" w:sz="4" w:space="0" w:color="auto"/>
            </w:tcBorders>
            <w:shd w:val="clear" w:color="auto" w:fill="auto"/>
          </w:tcPr>
          <w:p w14:paraId="720EC8C7"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Activité consistant à conseiller et aider à l'élaboration de lois et de règlements.</w:t>
            </w:r>
          </w:p>
        </w:tc>
        <w:tc>
          <w:tcPr>
            <w:tcW w:w="2715" w:type="dxa"/>
            <w:tcBorders>
              <w:top w:val="single" w:sz="4" w:space="0" w:color="auto"/>
              <w:left w:val="nil"/>
              <w:bottom w:val="single" w:sz="4" w:space="0" w:color="auto"/>
              <w:right w:val="single" w:sz="4" w:space="0" w:color="auto"/>
            </w:tcBorders>
            <w:shd w:val="clear" w:color="auto" w:fill="auto"/>
          </w:tcPr>
          <w:p w14:paraId="3C397507"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Notes d'information, lettres, courriers électroniques, procès-verbaux et autres correspondances avec le cabinet du Ministre concernant la législation ; instructions de rédaction préparées pour le procureur général ; ordre du jour, documents et procès-verbaux des réunions et forums de consultation.</w:t>
            </w:r>
          </w:p>
        </w:tc>
        <w:tc>
          <w:tcPr>
            <w:tcW w:w="1247" w:type="dxa"/>
            <w:tcBorders>
              <w:top w:val="single" w:sz="4" w:space="0" w:color="auto"/>
              <w:left w:val="nil"/>
              <w:bottom w:val="single" w:sz="4" w:space="0" w:color="auto"/>
              <w:right w:val="single" w:sz="4" w:space="0" w:color="auto"/>
            </w:tcBorders>
            <w:shd w:val="clear" w:color="auto" w:fill="auto"/>
          </w:tcPr>
          <w:p w14:paraId="034B5567"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Archiver</w:t>
            </w:r>
          </w:p>
        </w:tc>
        <w:tc>
          <w:tcPr>
            <w:tcW w:w="2581" w:type="dxa"/>
            <w:tcBorders>
              <w:top w:val="single" w:sz="4" w:space="0" w:color="auto"/>
              <w:left w:val="nil"/>
              <w:bottom w:val="single" w:sz="4" w:space="0" w:color="auto"/>
              <w:right w:val="single" w:sz="4" w:space="0" w:color="auto"/>
            </w:tcBorders>
            <w:shd w:val="clear" w:color="auto" w:fill="auto"/>
          </w:tcPr>
          <w:p w14:paraId="7C180B4F" w14:textId="77777777" w:rsidR="006D3C95" w:rsidRPr="00807933" w:rsidRDefault="00C11400" w:rsidP="00807933">
            <w:pPr>
              <w:keepNext/>
              <w:keepLines/>
              <w:spacing w:before="20" w:after="20"/>
              <w:rPr>
                <w:rFonts w:ascii="Verdana" w:hAnsi="Verdana" w:cs="Arial"/>
                <w:sz w:val="16"/>
                <w:szCs w:val="16"/>
              </w:rPr>
            </w:pPr>
            <w:r w:rsidRPr="00807933">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2835" w:type="dxa"/>
            <w:tcBorders>
              <w:top w:val="single" w:sz="4" w:space="0" w:color="auto"/>
              <w:left w:val="nil"/>
              <w:bottom w:val="single" w:sz="4" w:space="0" w:color="auto"/>
              <w:right w:val="single" w:sz="4" w:space="0" w:color="auto"/>
            </w:tcBorders>
            <w:shd w:val="clear" w:color="auto" w:fill="auto"/>
          </w:tcPr>
          <w:p w14:paraId="4176CD10"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Documents d'activité nécessaires pour la responsabilité sur le long terme</w:t>
            </w:r>
          </w:p>
          <w:p w14:paraId="05A5B6DB" w14:textId="77777777" w:rsidR="006D3C95" w:rsidRPr="00807933" w:rsidRDefault="006D3C95" w:rsidP="00807933">
            <w:pPr>
              <w:spacing w:before="20" w:after="20"/>
              <w:rPr>
                <w:rFonts w:ascii="Verdana" w:hAnsi="Verdana" w:cs="Arial"/>
                <w:sz w:val="16"/>
                <w:szCs w:val="16"/>
              </w:rPr>
            </w:pPr>
          </w:p>
        </w:tc>
      </w:tr>
      <w:tr w:rsidR="00C11400" w14:paraId="533D1421" w14:textId="77777777" w:rsidTr="00807933">
        <w:trPr>
          <w:cantSplit/>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4F44E59E"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DS6/6.1</w:t>
            </w:r>
          </w:p>
        </w:tc>
        <w:tc>
          <w:tcPr>
            <w:tcW w:w="1701" w:type="dxa"/>
            <w:tcBorders>
              <w:top w:val="single" w:sz="4" w:space="0" w:color="auto"/>
              <w:left w:val="nil"/>
              <w:bottom w:val="single" w:sz="4" w:space="0" w:color="auto"/>
              <w:right w:val="single" w:sz="4" w:space="0" w:color="auto"/>
            </w:tcBorders>
            <w:shd w:val="clear" w:color="auto" w:fill="auto"/>
          </w:tcPr>
          <w:p w14:paraId="2129C9FF"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Liaison parlementaire</w:t>
            </w:r>
          </w:p>
        </w:tc>
        <w:tc>
          <w:tcPr>
            <w:tcW w:w="2671" w:type="dxa"/>
            <w:tcBorders>
              <w:top w:val="single" w:sz="4" w:space="0" w:color="auto"/>
              <w:left w:val="nil"/>
              <w:bottom w:val="single" w:sz="4" w:space="0" w:color="auto"/>
              <w:right w:val="single" w:sz="4" w:space="0" w:color="auto"/>
            </w:tcBorders>
            <w:shd w:val="clear" w:color="auto" w:fill="auto"/>
          </w:tcPr>
          <w:p w14:paraId="5B370F2E"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Activité de communication avec les Ministres, le Cabinet et le Parlement</w:t>
            </w:r>
          </w:p>
        </w:tc>
        <w:tc>
          <w:tcPr>
            <w:tcW w:w="2715" w:type="dxa"/>
            <w:tcBorders>
              <w:top w:val="single" w:sz="4" w:space="0" w:color="auto"/>
              <w:left w:val="nil"/>
              <w:bottom w:val="single" w:sz="4" w:space="0" w:color="auto"/>
              <w:right w:val="single" w:sz="4" w:space="0" w:color="auto"/>
            </w:tcBorders>
            <w:shd w:val="clear" w:color="auto" w:fill="auto"/>
          </w:tcPr>
          <w:p w14:paraId="6A4E45DA"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Documents d'information et rapports ; lettres, courriers électroniques, procès-verbaux et autres correspondances avec le ministre ou son personnel ; projets de discours.</w:t>
            </w:r>
          </w:p>
        </w:tc>
        <w:tc>
          <w:tcPr>
            <w:tcW w:w="1247" w:type="dxa"/>
            <w:tcBorders>
              <w:top w:val="single" w:sz="4" w:space="0" w:color="auto"/>
              <w:left w:val="nil"/>
              <w:bottom w:val="single" w:sz="4" w:space="0" w:color="auto"/>
              <w:right w:val="single" w:sz="4" w:space="0" w:color="auto"/>
            </w:tcBorders>
            <w:shd w:val="clear" w:color="auto" w:fill="auto"/>
          </w:tcPr>
          <w:p w14:paraId="57DABCD9"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Archiver</w:t>
            </w:r>
          </w:p>
        </w:tc>
        <w:tc>
          <w:tcPr>
            <w:tcW w:w="2581" w:type="dxa"/>
            <w:tcBorders>
              <w:top w:val="single" w:sz="4" w:space="0" w:color="auto"/>
              <w:left w:val="nil"/>
              <w:bottom w:val="single" w:sz="4" w:space="0" w:color="auto"/>
              <w:right w:val="single" w:sz="4" w:space="0" w:color="auto"/>
            </w:tcBorders>
            <w:shd w:val="clear" w:color="auto" w:fill="auto"/>
          </w:tcPr>
          <w:p w14:paraId="7D8BA5F2" w14:textId="77777777" w:rsidR="006D3C95" w:rsidRPr="00807933" w:rsidRDefault="00C11400" w:rsidP="00807933">
            <w:pPr>
              <w:keepNext/>
              <w:keepLines/>
              <w:spacing w:before="20" w:after="20"/>
              <w:rPr>
                <w:rFonts w:ascii="Verdana" w:hAnsi="Verdana" w:cs="Arial"/>
                <w:sz w:val="16"/>
                <w:szCs w:val="16"/>
              </w:rPr>
            </w:pPr>
            <w:r w:rsidRPr="00807933">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2835" w:type="dxa"/>
            <w:tcBorders>
              <w:top w:val="single" w:sz="4" w:space="0" w:color="auto"/>
              <w:left w:val="nil"/>
              <w:bottom w:val="single" w:sz="4" w:space="0" w:color="auto"/>
              <w:right w:val="single" w:sz="4" w:space="0" w:color="auto"/>
            </w:tcBorders>
            <w:shd w:val="clear" w:color="auto" w:fill="auto"/>
          </w:tcPr>
          <w:p w14:paraId="716A424D"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Documents d'activité qui sont nécessaires pour la responsabilité sur le long terme ; documents d'activité qui fournissent la preuve d'événements clés qui sont importants pour un département gouvernemental particulier.</w:t>
            </w:r>
          </w:p>
          <w:p w14:paraId="147E7AE3" w14:textId="77777777" w:rsidR="006D3C95" w:rsidRPr="00807933" w:rsidRDefault="006D3C95" w:rsidP="00807933">
            <w:pPr>
              <w:spacing w:before="20" w:after="20"/>
              <w:rPr>
                <w:rFonts w:ascii="Verdana" w:hAnsi="Verdana" w:cs="Arial"/>
                <w:sz w:val="16"/>
                <w:szCs w:val="16"/>
              </w:rPr>
            </w:pPr>
          </w:p>
        </w:tc>
      </w:tr>
      <w:tr w:rsidR="00C11400" w14:paraId="2F51483B" w14:textId="77777777" w:rsidTr="00807933">
        <w:trPr>
          <w:cantSplit/>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693A22A2"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DS6/7.1</w:t>
            </w:r>
          </w:p>
        </w:tc>
        <w:tc>
          <w:tcPr>
            <w:tcW w:w="1701" w:type="dxa"/>
            <w:tcBorders>
              <w:top w:val="single" w:sz="4" w:space="0" w:color="auto"/>
              <w:left w:val="nil"/>
              <w:bottom w:val="single" w:sz="4" w:space="0" w:color="auto"/>
              <w:right w:val="single" w:sz="4" w:space="0" w:color="auto"/>
            </w:tcBorders>
            <w:shd w:val="clear" w:color="auto" w:fill="auto"/>
          </w:tcPr>
          <w:p w14:paraId="764F8939"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Planification</w:t>
            </w:r>
          </w:p>
        </w:tc>
        <w:tc>
          <w:tcPr>
            <w:tcW w:w="2671" w:type="dxa"/>
            <w:tcBorders>
              <w:top w:val="single" w:sz="4" w:space="0" w:color="auto"/>
              <w:left w:val="nil"/>
              <w:bottom w:val="single" w:sz="4" w:space="0" w:color="auto"/>
              <w:right w:val="single" w:sz="4" w:space="0" w:color="auto"/>
            </w:tcBorders>
            <w:shd w:val="clear" w:color="auto" w:fill="auto"/>
          </w:tcPr>
          <w:p w14:paraId="645050E2"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Activité consistant à élaborer des stratégies et des systèmes pour gérer les orientations et les activités générales de l'organisation.</w:t>
            </w:r>
          </w:p>
        </w:tc>
        <w:tc>
          <w:tcPr>
            <w:tcW w:w="2715" w:type="dxa"/>
            <w:tcBorders>
              <w:top w:val="single" w:sz="4" w:space="0" w:color="auto"/>
              <w:left w:val="nil"/>
              <w:bottom w:val="single" w:sz="4" w:space="0" w:color="auto"/>
              <w:right w:val="single" w:sz="4" w:space="0" w:color="auto"/>
            </w:tcBorders>
            <w:shd w:val="clear" w:color="auto" w:fill="auto"/>
          </w:tcPr>
          <w:p w14:paraId="783BCDA2"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Documents de travail et projets de plans ; ordre du jour, documents et procès-verbaux des réunions de planification consultatives.</w:t>
            </w:r>
          </w:p>
        </w:tc>
        <w:tc>
          <w:tcPr>
            <w:tcW w:w="1247" w:type="dxa"/>
            <w:tcBorders>
              <w:top w:val="single" w:sz="4" w:space="0" w:color="auto"/>
              <w:left w:val="nil"/>
              <w:bottom w:val="single" w:sz="4" w:space="0" w:color="auto"/>
              <w:right w:val="single" w:sz="4" w:space="0" w:color="auto"/>
            </w:tcBorders>
            <w:shd w:val="clear" w:color="auto" w:fill="auto"/>
          </w:tcPr>
          <w:p w14:paraId="294CB065"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Archiver</w:t>
            </w:r>
          </w:p>
        </w:tc>
        <w:tc>
          <w:tcPr>
            <w:tcW w:w="2581" w:type="dxa"/>
            <w:tcBorders>
              <w:top w:val="single" w:sz="4" w:space="0" w:color="auto"/>
              <w:left w:val="nil"/>
              <w:bottom w:val="single" w:sz="4" w:space="0" w:color="auto"/>
              <w:right w:val="single" w:sz="4" w:space="0" w:color="auto"/>
            </w:tcBorders>
            <w:shd w:val="clear" w:color="auto" w:fill="auto"/>
          </w:tcPr>
          <w:p w14:paraId="7E17E5EF" w14:textId="77777777" w:rsidR="006D3C95" w:rsidRPr="00807933" w:rsidRDefault="00C11400" w:rsidP="00807933">
            <w:pPr>
              <w:keepNext/>
              <w:keepLines/>
              <w:spacing w:before="20" w:after="20"/>
              <w:rPr>
                <w:rFonts w:ascii="Verdana" w:hAnsi="Verdana" w:cs="Arial"/>
                <w:sz w:val="16"/>
                <w:szCs w:val="16"/>
              </w:rPr>
            </w:pPr>
            <w:r w:rsidRPr="00807933">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2835" w:type="dxa"/>
            <w:tcBorders>
              <w:top w:val="single" w:sz="4" w:space="0" w:color="auto"/>
              <w:left w:val="nil"/>
              <w:bottom w:val="single" w:sz="4" w:space="0" w:color="auto"/>
              <w:right w:val="single" w:sz="4" w:space="0" w:color="auto"/>
            </w:tcBorders>
            <w:shd w:val="clear" w:color="auto" w:fill="auto"/>
          </w:tcPr>
          <w:p w14:paraId="75DCFA75"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Documents d'activité qui sont nécessaires pour la responsabilité sur le long terme ; documents d'activité qui fournissent des preuves de décisions importantes des départements gouvernementaux</w:t>
            </w:r>
          </w:p>
          <w:p w14:paraId="3981456D" w14:textId="77777777" w:rsidR="006D3C95" w:rsidRPr="00807933" w:rsidRDefault="006D3C95" w:rsidP="00807933">
            <w:pPr>
              <w:spacing w:before="20" w:after="20"/>
              <w:rPr>
                <w:rFonts w:ascii="Verdana" w:hAnsi="Verdana" w:cs="Arial"/>
                <w:sz w:val="16"/>
                <w:szCs w:val="16"/>
              </w:rPr>
            </w:pPr>
          </w:p>
        </w:tc>
      </w:tr>
      <w:tr w:rsidR="00C11400" w14:paraId="045607F6" w14:textId="77777777" w:rsidTr="00807933">
        <w:trPr>
          <w:cantSplit/>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5C4CCCE8"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DS6/8.1</w:t>
            </w:r>
          </w:p>
        </w:tc>
        <w:tc>
          <w:tcPr>
            <w:tcW w:w="1701" w:type="dxa"/>
            <w:tcBorders>
              <w:top w:val="single" w:sz="4" w:space="0" w:color="auto"/>
              <w:left w:val="nil"/>
              <w:bottom w:val="single" w:sz="4" w:space="0" w:color="auto"/>
              <w:right w:val="single" w:sz="4" w:space="0" w:color="auto"/>
            </w:tcBorders>
            <w:shd w:val="clear" w:color="auto" w:fill="auto"/>
          </w:tcPr>
          <w:p w14:paraId="095DD972"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Politique</w:t>
            </w:r>
          </w:p>
        </w:tc>
        <w:tc>
          <w:tcPr>
            <w:tcW w:w="2671" w:type="dxa"/>
            <w:tcBorders>
              <w:top w:val="single" w:sz="4" w:space="0" w:color="auto"/>
              <w:left w:val="nil"/>
              <w:bottom w:val="single" w:sz="4" w:space="0" w:color="auto"/>
              <w:right w:val="single" w:sz="4" w:space="0" w:color="auto"/>
            </w:tcBorders>
            <w:shd w:val="clear" w:color="auto" w:fill="auto"/>
          </w:tcPr>
          <w:p w14:paraId="706B92DF"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Activité consistant à développer et à décider des priorités et des orientations de gestion stratégique de l'organisation.</w:t>
            </w:r>
          </w:p>
        </w:tc>
        <w:tc>
          <w:tcPr>
            <w:tcW w:w="2715" w:type="dxa"/>
            <w:tcBorders>
              <w:top w:val="single" w:sz="4" w:space="0" w:color="auto"/>
              <w:left w:val="nil"/>
              <w:bottom w:val="single" w:sz="4" w:space="0" w:color="auto"/>
              <w:right w:val="single" w:sz="4" w:space="0" w:color="auto"/>
            </w:tcBorders>
            <w:shd w:val="clear" w:color="auto" w:fill="auto"/>
          </w:tcPr>
          <w:p w14:paraId="69EE7882"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Projets de politiques et documents de travail ; propositions de politiques ; documents et rapports de recherche ; déclarations de principe définitives.</w:t>
            </w:r>
          </w:p>
        </w:tc>
        <w:tc>
          <w:tcPr>
            <w:tcW w:w="1247" w:type="dxa"/>
            <w:tcBorders>
              <w:top w:val="single" w:sz="4" w:space="0" w:color="auto"/>
              <w:left w:val="nil"/>
              <w:bottom w:val="single" w:sz="4" w:space="0" w:color="auto"/>
              <w:right w:val="single" w:sz="4" w:space="0" w:color="auto"/>
            </w:tcBorders>
            <w:shd w:val="clear" w:color="auto" w:fill="auto"/>
          </w:tcPr>
          <w:p w14:paraId="7C920B09"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Archiver</w:t>
            </w:r>
          </w:p>
        </w:tc>
        <w:tc>
          <w:tcPr>
            <w:tcW w:w="2581" w:type="dxa"/>
            <w:tcBorders>
              <w:top w:val="single" w:sz="4" w:space="0" w:color="auto"/>
              <w:left w:val="nil"/>
              <w:bottom w:val="single" w:sz="4" w:space="0" w:color="auto"/>
              <w:right w:val="single" w:sz="4" w:space="0" w:color="auto"/>
            </w:tcBorders>
            <w:shd w:val="clear" w:color="auto" w:fill="auto"/>
          </w:tcPr>
          <w:p w14:paraId="09BE431F" w14:textId="77777777" w:rsidR="006D3C95" w:rsidRPr="00807933" w:rsidRDefault="00C11400" w:rsidP="00807933">
            <w:pPr>
              <w:keepNext/>
              <w:keepLines/>
              <w:spacing w:before="20" w:after="20"/>
              <w:rPr>
                <w:rFonts w:ascii="Verdana" w:hAnsi="Verdana" w:cs="Arial"/>
                <w:sz w:val="16"/>
                <w:szCs w:val="16"/>
              </w:rPr>
            </w:pPr>
            <w:r w:rsidRPr="00807933">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2835" w:type="dxa"/>
            <w:tcBorders>
              <w:top w:val="single" w:sz="4" w:space="0" w:color="auto"/>
              <w:left w:val="nil"/>
              <w:bottom w:val="single" w:sz="4" w:space="0" w:color="auto"/>
              <w:right w:val="single" w:sz="4" w:space="0" w:color="auto"/>
            </w:tcBorders>
            <w:shd w:val="clear" w:color="auto" w:fill="auto"/>
          </w:tcPr>
          <w:p w14:paraId="6321B0A3"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Documents d'activité qui sont nécessaires pour la responsabilité sur le long terme ; documents d'activité qui fournissent des preuves de décisions importantes des départements gouvernementaux</w:t>
            </w:r>
          </w:p>
          <w:p w14:paraId="1E8235C8" w14:textId="77777777" w:rsidR="006D3C95" w:rsidRPr="00807933" w:rsidRDefault="006D3C95" w:rsidP="00807933">
            <w:pPr>
              <w:spacing w:before="20" w:after="20"/>
              <w:rPr>
                <w:rFonts w:ascii="Verdana" w:hAnsi="Verdana" w:cs="Arial"/>
                <w:sz w:val="16"/>
                <w:szCs w:val="16"/>
              </w:rPr>
            </w:pPr>
          </w:p>
        </w:tc>
      </w:tr>
      <w:tr w:rsidR="00C11400" w14:paraId="17EEEC94" w14:textId="77777777" w:rsidTr="00807933">
        <w:trPr>
          <w:cantSplit/>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737C14B9"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lastRenderedPageBreak/>
              <w:t>DS6/9.1</w:t>
            </w:r>
          </w:p>
        </w:tc>
        <w:tc>
          <w:tcPr>
            <w:tcW w:w="1701" w:type="dxa"/>
            <w:tcBorders>
              <w:top w:val="single" w:sz="4" w:space="0" w:color="auto"/>
              <w:left w:val="nil"/>
              <w:bottom w:val="single" w:sz="4" w:space="0" w:color="auto"/>
              <w:right w:val="single" w:sz="4" w:space="0" w:color="auto"/>
            </w:tcBorders>
            <w:shd w:val="clear" w:color="auto" w:fill="auto"/>
          </w:tcPr>
          <w:p w14:paraId="7A33EB6C"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Procédures</w:t>
            </w:r>
          </w:p>
        </w:tc>
        <w:tc>
          <w:tcPr>
            <w:tcW w:w="2671" w:type="dxa"/>
            <w:tcBorders>
              <w:top w:val="single" w:sz="4" w:space="0" w:color="auto"/>
              <w:left w:val="nil"/>
              <w:bottom w:val="single" w:sz="4" w:space="0" w:color="auto"/>
              <w:right w:val="single" w:sz="4" w:space="0" w:color="auto"/>
            </w:tcBorders>
            <w:shd w:val="clear" w:color="auto" w:fill="auto"/>
          </w:tcPr>
          <w:p w14:paraId="34DB95EE"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Activité consistant à définir les méthodes de mise en œuvre des processus et activités de gestion stratégique de l'organisation</w:t>
            </w:r>
          </w:p>
        </w:tc>
        <w:tc>
          <w:tcPr>
            <w:tcW w:w="2715" w:type="dxa"/>
            <w:tcBorders>
              <w:top w:val="single" w:sz="4" w:space="0" w:color="auto"/>
              <w:left w:val="nil"/>
              <w:bottom w:val="single" w:sz="4" w:space="0" w:color="auto"/>
              <w:right w:val="single" w:sz="4" w:space="0" w:color="auto"/>
            </w:tcBorders>
            <w:shd w:val="clear" w:color="auto" w:fill="auto"/>
          </w:tcPr>
          <w:p w14:paraId="6713A380"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Projets et versions définitives des manuels de procédures, des guides et des directives.</w:t>
            </w:r>
          </w:p>
        </w:tc>
        <w:tc>
          <w:tcPr>
            <w:tcW w:w="1247" w:type="dxa"/>
            <w:tcBorders>
              <w:top w:val="single" w:sz="4" w:space="0" w:color="auto"/>
              <w:left w:val="nil"/>
              <w:bottom w:val="single" w:sz="4" w:space="0" w:color="auto"/>
              <w:right w:val="single" w:sz="4" w:space="0" w:color="auto"/>
            </w:tcBorders>
            <w:shd w:val="clear" w:color="auto" w:fill="auto"/>
          </w:tcPr>
          <w:p w14:paraId="77744FBF"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Détruire</w:t>
            </w:r>
          </w:p>
        </w:tc>
        <w:tc>
          <w:tcPr>
            <w:tcW w:w="2581" w:type="dxa"/>
            <w:tcBorders>
              <w:top w:val="single" w:sz="4" w:space="0" w:color="auto"/>
              <w:left w:val="nil"/>
              <w:bottom w:val="single" w:sz="4" w:space="0" w:color="auto"/>
              <w:right w:val="single" w:sz="4" w:space="0" w:color="auto"/>
            </w:tcBorders>
            <w:shd w:val="clear" w:color="auto" w:fill="auto"/>
          </w:tcPr>
          <w:p w14:paraId="442441F4" w14:textId="77777777" w:rsidR="006D3C95" w:rsidRPr="00807933" w:rsidRDefault="00C11400" w:rsidP="00807933">
            <w:pPr>
              <w:keepNext/>
              <w:keepLines/>
              <w:spacing w:before="20" w:after="20"/>
              <w:rPr>
                <w:rFonts w:ascii="Verdana" w:hAnsi="Verdana" w:cs="Arial"/>
                <w:sz w:val="16"/>
                <w:szCs w:val="16"/>
              </w:rPr>
            </w:pPr>
            <w:r w:rsidRPr="00807933">
              <w:rPr>
                <w:rFonts w:ascii="Verdana" w:hAnsi="Verdana"/>
                <w:sz w:val="16"/>
                <w:szCs w:val="16"/>
              </w:rPr>
              <w:t>7 ans après que le document d'activité a été remplacé</w:t>
            </w:r>
          </w:p>
        </w:tc>
        <w:tc>
          <w:tcPr>
            <w:tcW w:w="2835" w:type="dxa"/>
            <w:tcBorders>
              <w:top w:val="single" w:sz="4" w:space="0" w:color="auto"/>
              <w:left w:val="nil"/>
              <w:bottom w:val="single" w:sz="4" w:space="0" w:color="auto"/>
              <w:right w:val="single" w:sz="4" w:space="0" w:color="auto"/>
            </w:tcBorders>
            <w:shd w:val="clear" w:color="auto" w:fill="auto"/>
          </w:tcPr>
          <w:p w14:paraId="3E031950"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Documents qui ne sont plus nécessaires à l'activité courante et qui ne répondent à aucun des critères ARCHIVER</w:t>
            </w:r>
          </w:p>
        </w:tc>
      </w:tr>
      <w:tr w:rsidR="00C11400" w14:paraId="69EB1CE1" w14:textId="77777777" w:rsidTr="00807933">
        <w:trPr>
          <w:cantSplit/>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43F6AD6D"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DS6/10.1</w:t>
            </w:r>
          </w:p>
        </w:tc>
        <w:tc>
          <w:tcPr>
            <w:tcW w:w="1701" w:type="dxa"/>
            <w:tcBorders>
              <w:top w:val="single" w:sz="4" w:space="0" w:color="auto"/>
              <w:left w:val="nil"/>
              <w:bottom w:val="single" w:sz="4" w:space="0" w:color="auto"/>
              <w:right w:val="single" w:sz="4" w:space="0" w:color="auto"/>
            </w:tcBorders>
            <w:shd w:val="clear" w:color="auto" w:fill="auto"/>
          </w:tcPr>
          <w:p w14:paraId="69680942"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Gestion des relations - importance stratégique*</w:t>
            </w:r>
          </w:p>
        </w:tc>
        <w:tc>
          <w:tcPr>
            <w:tcW w:w="2671" w:type="dxa"/>
            <w:tcBorders>
              <w:top w:val="single" w:sz="4" w:space="0" w:color="auto"/>
              <w:left w:val="nil"/>
              <w:bottom w:val="single" w:sz="4" w:space="0" w:color="auto"/>
              <w:right w:val="single" w:sz="4" w:space="0" w:color="auto"/>
            </w:tcBorders>
            <w:shd w:val="clear" w:color="auto" w:fill="auto"/>
          </w:tcPr>
          <w:p w14:paraId="573820F0"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Activité de communication avec les autres organismes gouvernementaux, y compris les gouvernements d'outre-mer et les ONG, pour laquelle la relation a une importance stratégique</w:t>
            </w:r>
          </w:p>
        </w:tc>
        <w:tc>
          <w:tcPr>
            <w:tcW w:w="2715" w:type="dxa"/>
            <w:tcBorders>
              <w:top w:val="single" w:sz="4" w:space="0" w:color="auto"/>
              <w:left w:val="nil"/>
              <w:bottom w:val="single" w:sz="4" w:space="0" w:color="auto"/>
              <w:right w:val="single" w:sz="4" w:space="0" w:color="auto"/>
            </w:tcBorders>
            <w:shd w:val="clear" w:color="auto" w:fill="auto"/>
          </w:tcPr>
          <w:p w14:paraId="1F54699C"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 xml:space="preserve">Documents d'information, ordres du jour, documents et procès-verbaux des réunions du conseil consultatif ; courriers électroniques, procès-verbaux, lettres et autres correspondances concernant la négociation d'accords avec d'autres organismes </w:t>
            </w:r>
            <w:proofErr w:type="gramStart"/>
            <w:r w:rsidRPr="00807933">
              <w:rPr>
                <w:rFonts w:ascii="Verdana" w:hAnsi="Verdana"/>
                <w:sz w:val="16"/>
                <w:szCs w:val="16"/>
              </w:rPr>
              <w:t>gouvernementaux  ;</w:t>
            </w:r>
            <w:proofErr w:type="gramEnd"/>
            <w:r w:rsidRPr="00807933">
              <w:rPr>
                <w:rFonts w:ascii="Verdana" w:hAnsi="Verdana"/>
                <w:sz w:val="16"/>
                <w:szCs w:val="16"/>
              </w:rPr>
              <w:t xml:space="preserve"> protocoles d'accord et autres accords signés avec d'autres organismes gouvernementaux.</w:t>
            </w:r>
          </w:p>
        </w:tc>
        <w:tc>
          <w:tcPr>
            <w:tcW w:w="1247" w:type="dxa"/>
            <w:tcBorders>
              <w:top w:val="single" w:sz="4" w:space="0" w:color="auto"/>
              <w:left w:val="nil"/>
              <w:bottom w:val="single" w:sz="4" w:space="0" w:color="auto"/>
              <w:right w:val="single" w:sz="4" w:space="0" w:color="auto"/>
            </w:tcBorders>
            <w:shd w:val="clear" w:color="auto" w:fill="auto"/>
          </w:tcPr>
          <w:p w14:paraId="04645806"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Archiver</w:t>
            </w:r>
          </w:p>
        </w:tc>
        <w:tc>
          <w:tcPr>
            <w:tcW w:w="2581" w:type="dxa"/>
            <w:tcBorders>
              <w:top w:val="single" w:sz="4" w:space="0" w:color="auto"/>
              <w:left w:val="nil"/>
              <w:bottom w:val="single" w:sz="4" w:space="0" w:color="auto"/>
              <w:right w:val="single" w:sz="4" w:space="0" w:color="auto"/>
            </w:tcBorders>
            <w:shd w:val="clear" w:color="auto" w:fill="auto"/>
          </w:tcPr>
          <w:p w14:paraId="18918332" w14:textId="77777777" w:rsidR="006D3C95" w:rsidRPr="00807933" w:rsidRDefault="00C11400" w:rsidP="00807933">
            <w:pPr>
              <w:keepNext/>
              <w:keepLines/>
              <w:spacing w:before="20" w:after="20"/>
              <w:rPr>
                <w:rFonts w:ascii="Verdana" w:hAnsi="Verdana" w:cs="Arial"/>
                <w:sz w:val="16"/>
                <w:szCs w:val="16"/>
              </w:rPr>
            </w:pPr>
            <w:r w:rsidRPr="00807933">
              <w:rPr>
                <w:rFonts w:ascii="Verdana" w:hAnsi="Verdana"/>
                <w:sz w:val="16"/>
                <w:szCs w:val="16"/>
              </w:rPr>
              <w:t>Référez-vous à la législation ou aux règles/règlements des Archives nationales pour connaître la durée de conservation des documents d'activité avant leur transfert aux Archives</w:t>
            </w:r>
          </w:p>
        </w:tc>
        <w:tc>
          <w:tcPr>
            <w:tcW w:w="2835" w:type="dxa"/>
            <w:tcBorders>
              <w:top w:val="single" w:sz="4" w:space="0" w:color="auto"/>
              <w:left w:val="nil"/>
              <w:bottom w:val="single" w:sz="4" w:space="0" w:color="auto"/>
              <w:right w:val="single" w:sz="4" w:space="0" w:color="auto"/>
            </w:tcBorders>
            <w:shd w:val="clear" w:color="auto" w:fill="auto"/>
          </w:tcPr>
          <w:p w14:paraId="2162E4AA"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Documents d'activité qui fournissent la preuve d'événements clés qui sont d'un grand intérêt national pour le pays ou le département</w:t>
            </w:r>
          </w:p>
        </w:tc>
      </w:tr>
      <w:tr w:rsidR="00C11400" w14:paraId="162EBCBF" w14:textId="77777777" w:rsidTr="00807933">
        <w:trPr>
          <w:cantSplit/>
        </w:trPr>
        <w:tc>
          <w:tcPr>
            <w:tcW w:w="3272" w:type="dxa"/>
            <w:gridSpan w:val="2"/>
            <w:tcBorders>
              <w:top w:val="single" w:sz="4" w:space="0" w:color="auto"/>
              <w:left w:val="single" w:sz="4" w:space="0" w:color="auto"/>
              <w:bottom w:val="single" w:sz="4" w:space="0" w:color="auto"/>
              <w:right w:val="single" w:sz="4" w:space="0" w:color="auto"/>
            </w:tcBorders>
            <w:shd w:val="clear" w:color="auto" w:fill="auto"/>
          </w:tcPr>
          <w:p w14:paraId="7BBFDCBF" w14:textId="77777777" w:rsidR="006D3C95" w:rsidRPr="00807933" w:rsidRDefault="00C11400" w:rsidP="00807933">
            <w:pPr>
              <w:spacing w:before="20" w:after="20"/>
              <w:rPr>
                <w:rFonts w:ascii="Verdana" w:hAnsi="Verdana" w:cs="Arial"/>
                <w:b/>
                <w:i/>
                <w:sz w:val="16"/>
                <w:szCs w:val="16"/>
              </w:rPr>
            </w:pPr>
            <w:r w:rsidRPr="00807933">
              <w:rPr>
                <w:rFonts w:ascii="Verdana" w:hAnsi="Verdana"/>
                <w:b/>
                <w:i/>
                <w:sz w:val="16"/>
                <w:szCs w:val="16"/>
              </w:rPr>
              <w:t>*DÉFINITION :</w:t>
            </w:r>
          </w:p>
        </w:tc>
        <w:tc>
          <w:tcPr>
            <w:tcW w:w="12049" w:type="dxa"/>
            <w:gridSpan w:val="5"/>
            <w:tcBorders>
              <w:top w:val="single" w:sz="4" w:space="0" w:color="auto"/>
              <w:left w:val="nil"/>
              <w:bottom w:val="single" w:sz="4" w:space="0" w:color="auto"/>
              <w:right w:val="single" w:sz="4" w:space="0" w:color="auto"/>
            </w:tcBorders>
            <w:shd w:val="clear" w:color="auto" w:fill="auto"/>
          </w:tcPr>
          <w:p w14:paraId="0A8472A4" w14:textId="77777777" w:rsidR="006D3C95" w:rsidRPr="00807933" w:rsidRDefault="00C11400" w:rsidP="00807933">
            <w:pPr>
              <w:spacing w:before="20" w:after="20"/>
              <w:rPr>
                <w:rFonts w:ascii="Verdana" w:hAnsi="Verdana" w:cs="Arial"/>
                <w:i/>
                <w:sz w:val="16"/>
                <w:szCs w:val="16"/>
              </w:rPr>
            </w:pPr>
            <w:r w:rsidRPr="00807933">
              <w:rPr>
                <w:rFonts w:ascii="Verdana" w:hAnsi="Verdana"/>
                <w:i/>
                <w:sz w:val="16"/>
                <w:szCs w:val="16"/>
              </w:rPr>
              <w:t>La relation et les documents d'activité créés par celle-ci sont importants pour le département ou le pays. Consultez la Directive 8 Mise en œuvre du calendrier de mise au rebut pour de plus amples informations</w:t>
            </w:r>
          </w:p>
        </w:tc>
      </w:tr>
      <w:tr w:rsidR="00C11400" w14:paraId="5F45F6B0" w14:textId="77777777" w:rsidTr="00807933">
        <w:trPr>
          <w:cantSplit/>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1A0BA396"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DS6/11.1</w:t>
            </w:r>
          </w:p>
        </w:tc>
        <w:tc>
          <w:tcPr>
            <w:tcW w:w="1701" w:type="dxa"/>
            <w:tcBorders>
              <w:top w:val="single" w:sz="4" w:space="0" w:color="auto"/>
              <w:left w:val="nil"/>
              <w:bottom w:val="single" w:sz="4" w:space="0" w:color="auto"/>
              <w:right w:val="single" w:sz="4" w:space="0" w:color="auto"/>
            </w:tcBorders>
            <w:shd w:val="clear" w:color="auto" w:fill="auto"/>
          </w:tcPr>
          <w:p w14:paraId="4B8F6DCF"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Gestion des relations - relations de routine*</w:t>
            </w:r>
          </w:p>
        </w:tc>
        <w:tc>
          <w:tcPr>
            <w:tcW w:w="2671" w:type="dxa"/>
            <w:tcBorders>
              <w:top w:val="single" w:sz="4" w:space="0" w:color="auto"/>
              <w:left w:val="nil"/>
              <w:bottom w:val="single" w:sz="4" w:space="0" w:color="auto"/>
              <w:right w:val="single" w:sz="4" w:space="0" w:color="auto"/>
            </w:tcBorders>
            <w:shd w:val="clear" w:color="auto" w:fill="auto"/>
          </w:tcPr>
          <w:p w14:paraId="58748081"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Activité de communication avec les autres organismes gouvernementaux, y compris les gouvernements d'outre-mer et les ONG, pour laquelle la relation est uniquement une relation de routine</w:t>
            </w:r>
          </w:p>
        </w:tc>
        <w:tc>
          <w:tcPr>
            <w:tcW w:w="2715" w:type="dxa"/>
            <w:tcBorders>
              <w:top w:val="single" w:sz="4" w:space="0" w:color="auto"/>
              <w:left w:val="nil"/>
              <w:bottom w:val="single" w:sz="4" w:space="0" w:color="auto"/>
              <w:right w:val="single" w:sz="4" w:space="0" w:color="auto"/>
            </w:tcBorders>
            <w:shd w:val="clear" w:color="auto" w:fill="auto"/>
          </w:tcPr>
          <w:p w14:paraId="0872BAB2"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Courriers électroniques, lettres et autres correspondances concernant les relations avec d'autres organismes gouvernementaux</w:t>
            </w:r>
          </w:p>
        </w:tc>
        <w:tc>
          <w:tcPr>
            <w:tcW w:w="1247" w:type="dxa"/>
            <w:tcBorders>
              <w:top w:val="single" w:sz="4" w:space="0" w:color="auto"/>
              <w:left w:val="nil"/>
              <w:bottom w:val="single" w:sz="4" w:space="0" w:color="auto"/>
              <w:right w:val="single" w:sz="4" w:space="0" w:color="auto"/>
            </w:tcBorders>
            <w:shd w:val="clear" w:color="auto" w:fill="auto"/>
          </w:tcPr>
          <w:p w14:paraId="3470EC5F" w14:textId="77777777" w:rsidR="006D3C95" w:rsidRPr="00807933" w:rsidRDefault="00C11400" w:rsidP="00807933">
            <w:pPr>
              <w:spacing w:before="20" w:after="20"/>
              <w:rPr>
                <w:rFonts w:ascii="Verdana" w:hAnsi="Verdana" w:cs="Arial"/>
                <w:b/>
                <w:bCs/>
                <w:sz w:val="16"/>
                <w:szCs w:val="16"/>
              </w:rPr>
            </w:pPr>
            <w:r w:rsidRPr="00807933">
              <w:rPr>
                <w:rFonts w:ascii="Verdana" w:hAnsi="Verdana"/>
                <w:b/>
                <w:sz w:val="16"/>
                <w:szCs w:val="16"/>
              </w:rPr>
              <w:t>Détruire</w:t>
            </w:r>
          </w:p>
        </w:tc>
        <w:tc>
          <w:tcPr>
            <w:tcW w:w="2581" w:type="dxa"/>
            <w:tcBorders>
              <w:top w:val="single" w:sz="4" w:space="0" w:color="auto"/>
              <w:left w:val="nil"/>
              <w:bottom w:val="single" w:sz="4" w:space="0" w:color="auto"/>
              <w:right w:val="single" w:sz="4" w:space="0" w:color="auto"/>
            </w:tcBorders>
            <w:shd w:val="clear" w:color="auto" w:fill="auto"/>
          </w:tcPr>
          <w:p w14:paraId="6B28CAB5" w14:textId="77777777" w:rsidR="006D3C95" w:rsidRPr="00807933" w:rsidRDefault="00C11400" w:rsidP="00807933">
            <w:pPr>
              <w:keepNext/>
              <w:keepLines/>
              <w:spacing w:before="20" w:after="20"/>
              <w:rPr>
                <w:rFonts w:ascii="Verdana" w:hAnsi="Verdana" w:cs="Arial"/>
                <w:sz w:val="16"/>
                <w:szCs w:val="16"/>
              </w:rPr>
            </w:pPr>
            <w:r w:rsidRPr="00807933">
              <w:rPr>
                <w:rFonts w:ascii="Verdana" w:hAnsi="Verdana"/>
                <w:sz w:val="16"/>
                <w:szCs w:val="16"/>
              </w:rPr>
              <w:t>7 ans après que le document d'activité est devenu inactif</w:t>
            </w:r>
          </w:p>
        </w:tc>
        <w:tc>
          <w:tcPr>
            <w:tcW w:w="2835" w:type="dxa"/>
            <w:tcBorders>
              <w:top w:val="single" w:sz="4" w:space="0" w:color="auto"/>
              <w:left w:val="nil"/>
              <w:bottom w:val="single" w:sz="4" w:space="0" w:color="auto"/>
              <w:right w:val="single" w:sz="4" w:space="0" w:color="auto"/>
            </w:tcBorders>
            <w:shd w:val="clear" w:color="auto" w:fill="auto"/>
          </w:tcPr>
          <w:p w14:paraId="16F56590" w14:textId="77777777" w:rsidR="006D3C95" w:rsidRPr="00807933" w:rsidRDefault="00C11400" w:rsidP="00807933">
            <w:pPr>
              <w:spacing w:before="20" w:after="20"/>
              <w:rPr>
                <w:rFonts w:ascii="Verdana" w:hAnsi="Verdana" w:cs="Arial"/>
                <w:sz w:val="16"/>
                <w:szCs w:val="16"/>
              </w:rPr>
            </w:pPr>
            <w:r w:rsidRPr="00807933">
              <w:rPr>
                <w:rFonts w:ascii="Verdana" w:hAnsi="Verdana"/>
                <w:sz w:val="16"/>
                <w:szCs w:val="16"/>
              </w:rPr>
              <w:t>Documents qui ne sont plus nécessaires à l'activité courante et qui ne répondent à aucun des critères ARCHIVER</w:t>
            </w:r>
          </w:p>
        </w:tc>
      </w:tr>
      <w:tr w:rsidR="00C11400" w14:paraId="070E21DF" w14:textId="77777777" w:rsidTr="00807933">
        <w:trPr>
          <w:cantSplit/>
        </w:trPr>
        <w:tc>
          <w:tcPr>
            <w:tcW w:w="3272" w:type="dxa"/>
            <w:gridSpan w:val="2"/>
            <w:tcBorders>
              <w:top w:val="single" w:sz="4" w:space="0" w:color="auto"/>
              <w:left w:val="single" w:sz="4" w:space="0" w:color="auto"/>
              <w:bottom w:val="single" w:sz="4" w:space="0" w:color="auto"/>
              <w:right w:val="single" w:sz="4" w:space="0" w:color="auto"/>
            </w:tcBorders>
            <w:shd w:val="clear" w:color="auto" w:fill="auto"/>
          </w:tcPr>
          <w:p w14:paraId="1A15B2AE" w14:textId="77777777" w:rsidR="006D3C95" w:rsidRPr="00807933" w:rsidRDefault="00C11400" w:rsidP="00807933">
            <w:pPr>
              <w:spacing w:before="20" w:after="20"/>
              <w:rPr>
                <w:rFonts w:ascii="Verdana" w:hAnsi="Verdana" w:cs="Arial"/>
                <w:b/>
                <w:i/>
                <w:sz w:val="16"/>
                <w:szCs w:val="16"/>
              </w:rPr>
            </w:pPr>
            <w:r w:rsidRPr="00807933">
              <w:rPr>
                <w:rFonts w:ascii="Verdana" w:hAnsi="Verdana"/>
                <w:b/>
                <w:i/>
                <w:sz w:val="16"/>
                <w:szCs w:val="16"/>
              </w:rPr>
              <w:t>*DÉFINITION :</w:t>
            </w:r>
          </w:p>
        </w:tc>
        <w:tc>
          <w:tcPr>
            <w:tcW w:w="12049" w:type="dxa"/>
            <w:gridSpan w:val="5"/>
            <w:tcBorders>
              <w:top w:val="single" w:sz="4" w:space="0" w:color="auto"/>
              <w:left w:val="nil"/>
              <w:bottom w:val="single" w:sz="4" w:space="0" w:color="auto"/>
              <w:right w:val="single" w:sz="4" w:space="0" w:color="auto"/>
            </w:tcBorders>
            <w:shd w:val="clear" w:color="auto" w:fill="auto"/>
          </w:tcPr>
          <w:p w14:paraId="4D747089" w14:textId="77777777" w:rsidR="006D3C95" w:rsidRPr="00807933" w:rsidRDefault="00C11400" w:rsidP="00807933">
            <w:pPr>
              <w:spacing w:before="20" w:after="20"/>
              <w:rPr>
                <w:rFonts w:ascii="Verdana" w:hAnsi="Verdana" w:cs="Arial"/>
                <w:i/>
                <w:sz w:val="16"/>
                <w:szCs w:val="16"/>
              </w:rPr>
            </w:pPr>
            <w:r w:rsidRPr="00807933">
              <w:rPr>
                <w:rFonts w:ascii="Verdana" w:hAnsi="Verdana"/>
                <w:i/>
                <w:sz w:val="16"/>
                <w:szCs w:val="16"/>
              </w:rPr>
              <w:t>La relation et/ou les documents d'activité créés par celle-ci sont routiniers et n'ont pas d'importance particulière pour le pays ou le département. Consultez la Directive 8 Mise en œuvre du calendrier de mise au rebut pour de plus amples informations</w:t>
            </w:r>
          </w:p>
        </w:tc>
      </w:tr>
    </w:tbl>
    <w:p w14:paraId="44362348" w14:textId="77777777" w:rsidR="006D3C95" w:rsidRDefault="006D3C95" w:rsidP="006D3C95"/>
    <w:p w14:paraId="6BF44EA1" w14:textId="77777777" w:rsidR="00255CBC" w:rsidRDefault="00255CBC"/>
    <w:p w14:paraId="16796FA6" w14:textId="77777777" w:rsidR="00255CBC" w:rsidRDefault="00255CBC">
      <w:pPr>
        <w:rPr>
          <w:rFonts w:ascii="Arial" w:hAnsi="Arial" w:cs="Arial"/>
          <w:sz w:val="22"/>
          <w:szCs w:val="22"/>
        </w:rPr>
      </w:pPr>
    </w:p>
    <w:p w14:paraId="4BBD0234" w14:textId="77777777" w:rsidR="00255CBC" w:rsidRPr="00C1243A" w:rsidRDefault="00255CBC">
      <w:pPr>
        <w:rPr>
          <w:rFonts w:ascii="Arial" w:hAnsi="Arial"/>
        </w:rPr>
        <w:sectPr w:rsidR="00255CBC" w:rsidRPr="00C1243A">
          <w:headerReference w:type="default" r:id="rId14"/>
          <w:footerReference w:type="default" r:id="rId15"/>
          <w:pgSz w:w="16834" w:h="11901" w:orient="landscape"/>
          <w:pgMar w:top="1276" w:right="1440" w:bottom="1418" w:left="1440" w:header="709" w:footer="709" w:gutter="0"/>
          <w:cols w:space="708"/>
          <w:docGrid w:linePitch="360"/>
        </w:sectPr>
      </w:pPr>
    </w:p>
    <w:p w14:paraId="2D0A68FF" w14:textId="77777777" w:rsidR="005126CC" w:rsidRDefault="005126CC">
      <w:pPr>
        <w:jc w:val="center"/>
      </w:pPr>
    </w:p>
    <w:p w14:paraId="036ACBE4" w14:textId="77777777" w:rsidR="005126CC" w:rsidRDefault="005126CC">
      <w:pPr>
        <w:jc w:val="center"/>
      </w:pPr>
    </w:p>
    <w:p w14:paraId="331CA7B8" w14:textId="77777777" w:rsidR="005126CC" w:rsidRDefault="005126CC">
      <w:pPr>
        <w:jc w:val="center"/>
      </w:pPr>
    </w:p>
    <w:p w14:paraId="6D5B1907" w14:textId="77777777" w:rsidR="005126CC" w:rsidRDefault="005126CC">
      <w:pPr>
        <w:jc w:val="center"/>
      </w:pPr>
    </w:p>
    <w:p w14:paraId="5ADC23EB" w14:textId="77777777" w:rsidR="005126CC" w:rsidRDefault="005126CC">
      <w:pPr>
        <w:jc w:val="center"/>
      </w:pPr>
    </w:p>
    <w:p w14:paraId="4A5ACA4F" w14:textId="77777777" w:rsidR="005126CC" w:rsidRDefault="005126CC">
      <w:pPr>
        <w:jc w:val="center"/>
      </w:pPr>
    </w:p>
    <w:p w14:paraId="18100DAC" w14:textId="77777777" w:rsidR="005126CC" w:rsidRDefault="005126CC">
      <w:pPr>
        <w:jc w:val="center"/>
      </w:pPr>
    </w:p>
    <w:p w14:paraId="3AE93236" w14:textId="77777777" w:rsidR="005126CC" w:rsidRDefault="005126CC">
      <w:pPr>
        <w:jc w:val="center"/>
      </w:pPr>
    </w:p>
    <w:p w14:paraId="1F381A56" w14:textId="77777777" w:rsidR="005126CC" w:rsidRDefault="005126CC">
      <w:pPr>
        <w:jc w:val="center"/>
      </w:pPr>
    </w:p>
    <w:p w14:paraId="46570B1E" w14:textId="77777777" w:rsidR="005126CC" w:rsidRDefault="005126CC">
      <w:pPr>
        <w:jc w:val="center"/>
      </w:pPr>
    </w:p>
    <w:p w14:paraId="14524861" w14:textId="77777777" w:rsidR="005126CC" w:rsidRDefault="005126CC">
      <w:pPr>
        <w:jc w:val="center"/>
      </w:pPr>
    </w:p>
    <w:p w14:paraId="33AF79D8" w14:textId="77777777" w:rsidR="005126CC" w:rsidRDefault="005126CC">
      <w:pPr>
        <w:jc w:val="center"/>
      </w:pPr>
    </w:p>
    <w:p w14:paraId="6DE22DAE" w14:textId="77777777" w:rsidR="005126CC" w:rsidRDefault="005126CC">
      <w:pPr>
        <w:jc w:val="center"/>
      </w:pPr>
    </w:p>
    <w:p w14:paraId="18FF60BA" w14:textId="77777777" w:rsidR="005126CC" w:rsidRDefault="005126CC">
      <w:pPr>
        <w:jc w:val="center"/>
      </w:pPr>
    </w:p>
    <w:p w14:paraId="182E846F" w14:textId="77777777" w:rsidR="005126CC" w:rsidRDefault="005126CC">
      <w:pPr>
        <w:jc w:val="center"/>
      </w:pPr>
    </w:p>
    <w:p w14:paraId="4B9B4707" w14:textId="77777777" w:rsidR="005126CC" w:rsidRDefault="005126CC">
      <w:pPr>
        <w:jc w:val="center"/>
      </w:pPr>
    </w:p>
    <w:p w14:paraId="1F00B3EF" w14:textId="77777777" w:rsidR="005126CC" w:rsidRDefault="005126CC">
      <w:pPr>
        <w:jc w:val="center"/>
      </w:pPr>
    </w:p>
    <w:p w14:paraId="790389E0" w14:textId="77777777" w:rsidR="005822A7" w:rsidRDefault="005822A7">
      <w:pPr>
        <w:jc w:val="center"/>
      </w:pPr>
    </w:p>
    <w:p w14:paraId="17CD3D1B" w14:textId="77777777" w:rsidR="005822A7" w:rsidRDefault="005822A7">
      <w:pPr>
        <w:jc w:val="center"/>
      </w:pPr>
    </w:p>
    <w:p w14:paraId="37ADE97C" w14:textId="77777777" w:rsidR="005822A7" w:rsidRDefault="005822A7">
      <w:pPr>
        <w:jc w:val="center"/>
      </w:pPr>
    </w:p>
    <w:p w14:paraId="25E30820" w14:textId="77777777" w:rsidR="005822A7" w:rsidRDefault="005822A7">
      <w:pPr>
        <w:jc w:val="center"/>
      </w:pPr>
    </w:p>
    <w:p w14:paraId="11BB7172" w14:textId="77777777" w:rsidR="005822A7" w:rsidRDefault="005822A7">
      <w:pPr>
        <w:jc w:val="center"/>
      </w:pPr>
    </w:p>
    <w:p w14:paraId="5EFBD045" w14:textId="77777777" w:rsidR="005822A7" w:rsidRDefault="005822A7">
      <w:pPr>
        <w:jc w:val="center"/>
      </w:pPr>
    </w:p>
    <w:p w14:paraId="7D71C732" w14:textId="77777777" w:rsidR="005822A7" w:rsidRDefault="005822A7">
      <w:pPr>
        <w:jc w:val="center"/>
      </w:pPr>
    </w:p>
    <w:p w14:paraId="10F3CB18" w14:textId="77777777" w:rsidR="005822A7" w:rsidRDefault="005822A7">
      <w:pPr>
        <w:jc w:val="center"/>
      </w:pPr>
    </w:p>
    <w:p w14:paraId="73C309FE" w14:textId="77777777" w:rsidR="005126CC" w:rsidRDefault="005126CC">
      <w:pPr>
        <w:jc w:val="center"/>
      </w:pPr>
    </w:p>
    <w:p w14:paraId="1C6350E8" w14:textId="77777777" w:rsidR="005126CC" w:rsidRDefault="005126CC">
      <w:pPr>
        <w:jc w:val="center"/>
      </w:pPr>
    </w:p>
    <w:p w14:paraId="2923A308" w14:textId="77777777" w:rsidR="005126CC" w:rsidRDefault="005126CC">
      <w:pPr>
        <w:jc w:val="center"/>
      </w:pPr>
    </w:p>
    <w:p w14:paraId="57324013" w14:textId="77777777" w:rsidR="005126CC" w:rsidRDefault="005126CC">
      <w:pPr>
        <w:jc w:val="center"/>
      </w:pPr>
    </w:p>
    <w:p w14:paraId="3DD0EE65" w14:textId="77777777" w:rsidR="005126CC" w:rsidRDefault="005126CC">
      <w:pPr>
        <w:jc w:val="center"/>
      </w:pPr>
    </w:p>
    <w:p w14:paraId="13567C33" w14:textId="77777777" w:rsidR="005126CC" w:rsidRDefault="005126CC">
      <w:pPr>
        <w:jc w:val="center"/>
      </w:pPr>
    </w:p>
    <w:p w14:paraId="77E76C64" w14:textId="77777777" w:rsidR="005126CC" w:rsidRDefault="005126CC">
      <w:pPr>
        <w:jc w:val="center"/>
      </w:pPr>
    </w:p>
    <w:p w14:paraId="04363D8E" w14:textId="77777777" w:rsidR="005126CC" w:rsidRDefault="005126CC">
      <w:pPr>
        <w:jc w:val="center"/>
      </w:pPr>
    </w:p>
    <w:p w14:paraId="2FE42290" w14:textId="77777777" w:rsidR="005126CC" w:rsidRDefault="005126CC">
      <w:pPr>
        <w:jc w:val="center"/>
      </w:pPr>
    </w:p>
    <w:p w14:paraId="5E0ECE12" w14:textId="77777777" w:rsidR="005126CC" w:rsidRDefault="005126CC">
      <w:pPr>
        <w:jc w:val="center"/>
      </w:pPr>
    </w:p>
    <w:p w14:paraId="7904679F" w14:textId="77777777" w:rsidR="005126CC" w:rsidRDefault="005126CC">
      <w:pPr>
        <w:jc w:val="center"/>
      </w:pPr>
    </w:p>
    <w:p w14:paraId="39082BDC" w14:textId="77777777" w:rsidR="005126CC" w:rsidRDefault="005126CC">
      <w:pPr>
        <w:jc w:val="center"/>
      </w:pPr>
    </w:p>
    <w:p w14:paraId="09875C62" w14:textId="77777777" w:rsidR="005822A7" w:rsidRDefault="005822A7">
      <w:pPr>
        <w:jc w:val="center"/>
      </w:pPr>
    </w:p>
    <w:p w14:paraId="28EFDDB1" w14:textId="77777777" w:rsidR="005822A7" w:rsidRDefault="005822A7">
      <w:pPr>
        <w:jc w:val="center"/>
      </w:pPr>
    </w:p>
    <w:p w14:paraId="15188AB9" w14:textId="77777777" w:rsidR="005822A7" w:rsidRDefault="005822A7">
      <w:pPr>
        <w:jc w:val="center"/>
      </w:pPr>
    </w:p>
    <w:p w14:paraId="698E9041" w14:textId="77777777" w:rsidR="005822A7" w:rsidRDefault="005822A7">
      <w:pPr>
        <w:jc w:val="center"/>
      </w:pPr>
    </w:p>
    <w:p w14:paraId="1D40FE88" w14:textId="77777777" w:rsidR="005126CC" w:rsidRDefault="005126CC">
      <w:pPr>
        <w:jc w:val="center"/>
      </w:pPr>
    </w:p>
    <w:p w14:paraId="617176FA" w14:textId="77777777" w:rsidR="005126CC" w:rsidRPr="00FC3F78" w:rsidRDefault="00C11400" w:rsidP="00FC3F78">
      <w:pPr>
        <w:pStyle w:val="Bodytext"/>
        <w:jc w:val="center"/>
        <w:rPr>
          <w:sz w:val="20"/>
          <w:szCs w:val="20"/>
        </w:rPr>
      </w:pPr>
      <w:r>
        <w:t xml:space="preserve">Ce module de la </w:t>
      </w:r>
      <w:r>
        <w:rPr>
          <w:i/>
        </w:rPr>
        <w:t xml:space="preserve">Boîte à outils d’archivage pour une bonne gouvernance </w:t>
      </w:r>
      <w:r>
        <w:t xml:space="preserve">a été produit par la Branche Régionale pour le Pacifique du Conseil International d'Archives, avec l'aide des Archives de Nouvelle-Zélande et de NZAID. </w:t>
      </w:r>
    </w:p>
    <w:sectPr w:rsidR="005126CC" w:rsidRPr="00FC3F78">
      <w:headerReference w:type="default" r:id="rId16"/>
      <w:footerReference w:type="default" r:id="rId17"/>
      <w:pgSz w:w="11901" w:h="16834"/>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E505A" w14:textId="77777777" w:rsidR="00837FD2" w:rsidRDefault="00837FD2">
      <w:r>
        <w:separator/>
      </w:r>
    </w:p>
  </w:endnote>
  <w:endnote w:type="continuationSeparator" w:id="0">
    <w:p w14:paraId="5B764129" w14:textId="77777777" w:rsidR="00837FD2" w:rsidRDefault="0083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7A8D" w14:textId="77777777" w:rsidR="006D3C95" w:rsidRDefault="00C11400" w:rsidP="005F5446">
    <w:pPr>
      <w:framePr w:wrap="around" w:vAnchor="text" w:hAnchor="margin" w:xAlign="center" w:y="1"/>
    </w:pPr>
    <w:r>
      <w:fldChar w:fldCharType="begin"/>
    </w:r>
    <w:r>
      <w:instrText xml:space="preserve">PAGE  </w:instrText>
    </w:r>
    <w:r>
      <w:fldChar w:fldCharType="separate"/>
    </w:r>
    <w:r>
      <w:t>14</w:t>
    </w:r>
    <w:r>
      <w:fldChar w:fldCharType="end"/>
    </w:r>
  </w:p>
  <w:p w14:paraId="7DDE3814" w14:textId="77777777" w:rsidR="006D3C95" w:rsidRDefault="006D3C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0D33" w14:textId="77777777" w:rsidR="006D3C95" w:rsidRDefault="00C11400" w:rsidP="005F5446">
    <w:pPr>
      <w:framePr w:wrap="around" w:vAnchor="text" w:hAnchor="margin" w:xAlign="center" w:y="1"/>
      <w:rPr>
        <w:rFonts w:ascii="Arial" w:hAnsi="Arial"/>
        <w:sz w:val="16"/>
        <w:szCs w:val="16"/>
      </w:rPr>
    </w:pPr>
    <w:r>
      <w:rPr>
        <w:sz w:val="16"/>
      </w:rPr>
      <w:fldChar w:fldCharType="begin"/>
    </w:r>
    <w:r>
      <w:rPr>
        <w:rFonts w:ascii="Arial" w:hAnsi="Arial"/>
        <w:sz w:val="16"/>
      </w:rPr>
      <w:instrText xml:space="preserve">PAGE  </w:instrText>
    </w:r>
    <w:r>
      <w:rPr>
        <w:sz w:val="16"/>
      </w:rPr>
      <w:fldChar w:fldCharType="separate"/>
    </w:r>
    <w:r w:rsidR="00055ED4">
      <w:rPr>
        <w:rFonts w:ascii="Arial" w:hAnsi="Arial"/>
        <w:sz w:val="16"/>
      </w:rPr>
      <w:t>5</w:t>
    </w:r>
    <w:r>
      <w:rPr>
        <w:sz w:val="16"/>
      </w:rPr>
      <w:fldChar w:fldCharType="end"/>
    </w:r>
  </w:p>
  <w:p w14:paraId="207743E2" w14:textId="77777777" w:rsidR="006D3C95" w:rsidRDefault="00FB7EB4">
    <w:r>
      <w:rPr>
        <w:noProof/>
      </w:rPr>
      <mc:AlternateContent>
        <mc:Choice Requires="wps">
          <w:drawing>
            <wp:anchor distT="0" distB="0" distL="114300" distR="114300" simplePos="0" relativeHeight="251656704" behindDoc="1" locked="0" layoutInCell="1" allowOverlap="1" wp14:anchorId="5BFFBB20" wp14:editId="7CBAAD7D">
              <wp:simplePos x="0" y="0"/>
              <wp:positionH relativeFrom="column">
                <wp:posOffset>-571500</wp:posOffset>
              </wp:positionH>
              <wp:positionV relativeFrom="paragraph">
                <wp:posOffset>-53975</wp:posOffset>
              </wp:positionV>
              <wp:extent cx="6858000" cy="28829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E0FFB" id="Rectangle 2" o:spid="_x0000_s1026" style="position:absolute;margin-left:-45pt;margin-top:-4.25pt;width:540pt;height:2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" fillcolor="#d2d2d2"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4738B" w14:textId="77777777" w:rsidR="006D3C95" w:rsidRDefault="00C11400">
    <w:pPr>
      <w:framePr w:wrap="around" w:vAnchor="text" w:hAnchor="margin" w:xAlign="center" w:y="1"/>
      <w:rPr>
        <w:rFonts w:ascii="Arial" w:hAnsi="Arial"/>
        <w:b/>
      </w:rPr>
    </w:pPr>
    <w:r>
      <w:rPr>
        <w:b/>
      </w:rPr>
      <w:fldChar w:fldCharType="begin"/>
    </w:r>
    <w:r>
      <w:rPr>
        <w:rFonts w:ascii="Arial" w:hAnsi="Arial"/>
        <w:b/>
      </w:rPr>
      <w:instrText xml:space="preserve">PAGE  </w:instrText>
    </w:r>
    <w:r>
      <w:rPr>
        <w:b/>
      </w:rPr>
      <w:fldChar w:fldCharType="separate"/>
    </w:r>
    <w:r w:rsidR="00055ED4">
      <w:rPr>
        <w:rFonts w:ascii="Arial" w:hAnsi="Arial"/>
        <w:b/>
      </w:rPr>
      <w:t>i</w:t>
    </w:r>
    <w:r>
      <w:rPr>
        <w:b/>
      </w:rPr>
      <w:fldChar w:fldCharType="end"/>
    </w:r>
  </w:p>
  <w:p w14:paraId="40417303" w14:textId="77777777" w:rsidR="006D3C95" w:rsidRDefault="006D3C9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D58C9" w14:textId="77777777" w:rsidR="006D3C95" w:rsidRDefault="00C11400" w:rsidP="005F5446">
    <w:pPr>
      <w:framePr w:wrap="around" w:vAnchor="text" w:hAnchor="margin" w:xAlign="center" w:y="1"/>
      <w:rPr>
        <w:rFonts w:ascii="Arial" w:hAnsi="Arial"/>
        <w:sz w:val="16"/>
        <w:szCs w:val="16"/>
      </w:rPr>
    </w:pPr>
    <w:r>
      <w:rPr>
        <w:sz w:val="16"/>
      </w:rPr>
      <w:fldChar w:fldCharType="begin"/>
    </w:r>
    <w:r>
      <w:rPr>
        <w:rFonts w:ascii="Arial" w:hAnsi="Arial"/>
        <w:sz w:val="16"/>
      </w:rPr>
      <w:instrText xml:space="preserve">PAGE  </w:instrText>
    </w:r>
    <w:r>
      <w:rPr>
        <w:sz w:val="16"/>
      </w:rPr>
      <w:fldChar w:fldCharType="separate"/>
    </w:r>
    <w:r w:rsidR="00055ED4">
      <w:rPr>
        <w:rFonts w:ascii="Arial" w:hAnsi="Arial"/>
        <w:sz w:val="16"/>
      </w:rPr>
      <w:t>11</w:t>
    </w:r>
    <w:r>
      <w:rPr>
        <w:sz w:val="16"/>
      </w:rPr>
      <w:fldChar w:fldCharType="end"/>
    </w:r>
  </w:p>
  <w:p w14:paraId="12C3FFFF" w14:textId="77777777" w:rsidR="006D3C95" w:rsidRDefault="00FB7EB4">
    <w:pPr>
      <w:rPr>
        <w:rFonts w:ascii="Arial" w:hAnsi="Arial"/>
        <w:b/>
      </w:rPr>
    </w:pPr>
    <w:r>
      <w:rPr>
        <w:rFonts w:ascii="Arial" w:hAnsi="Arial"/>
        <w:b/>
        <w:noProof/>
      </w:rPr>
      <mc:AlternateContent>
        <mc:Choice Requires="wps">
          <w:drawing>
            <wp:anchor distT="0" distB="0" distL="114300" distR="114300" simplePos="0" relativeHeight="251655680" behindDoc="1" locked="0" layoutInCell="1" allowOverlap="1" wp14:anchorId="209E7FB6" wp14:editId="7B9620C9">
              <wp:simplePos x="0" y="0"/>
              <wp:positionH relativeFrom="column">
                <wp:posOffset>-496570</wp:posOffset>
              </wp:positionH>
              <wp:positionV relativeFrom="paragraph">
                <wp:posOffset>-20955</wp:posOffset>
              </wp:positionV>
              <wp:extent cx="6858000" cy="288290"/>
              <wp:effectExtent l="0" t="3810" r="127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20B59" id="Rectangle 3" o:spid="_x0000_s1026" style="position:absolute;margin-left:-39.1pt;margin-top:-1.65pt;width:540pt;height:2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" fillcolor="#d2d2d2" stroked="f"/>
          </w:pict>
        </mc:Fallback>
      </mc:AlternateContent>
    </w:r>
    <w:r w:rsidR="00C11400">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2325" w14:textId="77777777" w:rsidR="006D3C95" w:rsidRDefault="00C11400" w:rsidP="00666B99">
    <w:pPr>
      <w:framePr w:wrap="around" w:vAnchor="text" w:hAnchor="page" w:x="8461" w:y="89"/>
      <w:rPr>
        <w:rFonts w:ascii="Arial" w:hAnsi="Arial"/>
        <w:sz w:val="16"/>
      </w:rPr>
    </w:pPr>
    <w:r>
      <w:rPr>
        <w:sz w:val="16"/>
      </w:rPr>
      <w:fldChar w:fldCharType="begin"/>
    </w:r>
    <w:r>
      <w:rPr>
        <w:rFonts w:ascii="Arial" w:hAnsi="Arial"/>
        <w:sz w:val="16"/>
      </w:rPr>
      <w:instrText xml:space="preserve">PAGE  </w:instrText>
    </w:r>
    <w:r>
      <w:rPr>
        <w:sz w:val="16"/>
      </w:rPr>
      <w:fldChar w:fldCharType="separate"/>
    </w:r>
    <w:r w:rsidR="00055ED4">
      <w:rPr>
        <w:rFonts w:ascii="Arial" w:hAnsi="Arial"/>
        <w:sz w:val="16"/>
      </w:rPr>
      <w:t>36</w:t>
    </w:r>
    <w:r>
      <w:rPr>
        <w:sz w:val="16"/>
      </w:rPr>
      <w:fldChar w:fldCharType="end"/>
    </w:r>
  </w:p>
  <w:p w14:paraId="0DBA2FD7" w14:textId="77777777" w:rsidR="006D3C95" w:rsidRDefault="00FB7EB4">
    <w:pPr>
      <w:rPr>
        <w:rFonts w:ascii="Arial" w:hAnsi="Arial"/>
        <w:b/>
      </w:rPr>
    </w:pPr>
    <w:r>
      <w:rPr>
        <w:rFonts w:ascii="Arial" w:hAnsi="Arial"/>
        <w:b/>
        <w:noProof/>
      </w:rPr>
      <mc:AlternateContent>
        <mc:Choice Requires="wps">
          <w:drawing>
            <wp:anchor distT="0" distB="0" distL="114300" distR="114300" simplePos="0" relativeHeight="251659776" behindDoc="1" locked="0" layoutInCell="1" allowOverlap="1" wp14:anchorId="7071D5AA" wp14:editId="5A1EBF3C">
              <wp:simplePos x="0" y="0"/>
              <wp:positionH relativeFrom="column">
                <wp:posOffset>-405765</wp:posOffset>
              </wp:positionH>
              <wp:positionV relativeFrom="page">
                <wp:posOffset>6840855</wp:posOffset>
              </wp:positionV>
              <wp:extent cx="9715500" cy="288290"/>
              <wp:effectExtent l="3810" t="1905"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46571" id="Rectangle 5" o:spid="_x0000_s1026" style="position:absolute;margin-left:-31.95pt;margin-top:538.65pt;width:76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" fillcolor="#d2d2d2" stroked="f">
              <w10:wrap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F0DC" w14:textId="77777777" w:rsidR="006D3C95" w:rsidRDefault="00C11400" w:rsidP="00666B99">
    <w:pPr>
      <w:framePr w:wrap="around" w:vAnchor="text" w:hAnchor="page" w:x="5941" w:y="81"/>
      <w:rPr>
        <w:rFonts w:ascii="Arial" w:hAnsi="Arial"/>
        <w:sz w:val="16"/>
      </w:rPr>
    </w:pPr>
    <w:r>
      <w:rPr>
        <w:sz w:val="16"/>
      </w:rPr>
      <w:fldChar w:fldCharType="begin"/>
    </w:r>
    <w:r>
      <w:rPr>
        <w:rFonts w:ascii="Arial" w:hAnsi="Arial"/>
        <w:sz w:val="16"/>
      </w:rPr>
      <w:instrText xml:space="preserve">PAGE  </w:instrText>
    </w:r>
    <w:r>
      <w:rPr>
        <w:sz w:val="16"/>
      </w:rPr>
      <w:fldChar w:fldCharType="separate"/>
    </w:r>
    <w:r w:rsidR="00AC1290">
      <w:rPr>
        <w:rFonts w:ascii="Arial" w:hAnsi="Arial"/>
        <w:sz w:val="16"/>
      </w:rPr>
      <w:t>40</w:t>
    </w:r>
    <w:r>
      <w:rPr>
        <w:sz w:val="16"/>
      </w:rPr>
      <w:fldChar w:fldCharType="end"/>
    </w:r>
  </w:p>
  <w:p w14:paraId="10A21A1E" w14:textId="77777777" w:rsidR="006D3C95" w:rsidRDefault="00FB7EB4">
    <w:pPr>
      <w:rPr>
        <w:rFonts w:ascii="Arial" w:hAnsi="Arial"/>
        <w:b/>
      </w:rPr>
    </w:pPr>
    <w:r>
      <w:rPr>
        <w:rFonts w:ascii="Arial" w:hAnsi="Arial"/>
        <w:b/>
        <w:noProof/>
      </w:rPr>
      <mc:AlternateContent>
        <mc:Choice Requires="wps">
          <w:drawing>
            <wp:anchor distT="0" distB="0" distL="114300" distR="114300" simplePos="0" relativeHeight="251660800" behindDoc="1" locked="0" layoutInCell="1" allowOverlap="1" wp14:anchorId="5E943145" wp14:editId="76331535">
              <wp:simplePos x="0" y="0"/>
              <wp:positionH relativeFrom="page">
                <wp:posOffset>342265</wp:posOffset>
              </wp:positionH>
              <wp:positionV relativeFrom="page">
                <wp:posOffset>9995535</wp:posOffset>
              </wp:positionV>
              <wp:extent cx="6840220" cy="288290"/>
              <wp:effectExtent l="0" t="3810" r="0" b="31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5E9C9" id="Rectangle 7" o:spid="_x0000_s1026" style="position:absolute;margin-left:26.95pt;margin-top:787.05pt;width:538.6pt;height:22.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" fillcolor="#d2d2d2"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C024F" w14:textId="77777777" w:rsidR="00837FD2" w:rsidRDefault="00837FD2">
      <w:r>
        <w:separator/>
      </w:r>
    </w:p>
  </w:footnote>
  <w:footnote w:type="continuationSeparator" w:id="0">
    <w:p w14:paraId="6FF0A4A2" w14:textId="77777777" w:rsidR="00837FD2" w:rsidRDefault="00837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C009" w14:textId="77777777" w:rsidR="006D3C95" w:rsidRDefault="00FB7EB4">
    <w:pPr>
      <w:jc w:val="center"/>
    </w:pPr>
    <w:r>
      <w:rPr>
        <w:noProof/>
      </w:rPr>
      <w:drawing>
        <wp:anchor distT="0" distB="0" distL="114300" distR="114300" simplePos="0" relativeHeight="251654656" behindDoc="1" locked="0" layoutInCell="1" allowOverlap="1" wp14:anchorId="02526E50" wp14:editId="2F5E9ED2">
          <wp:simplePos x="0" y="0"/>
          <wp:positionH relativeFrom="page">
            <wp:posOffset>360045</wp:posOffset>
          </wp:positionH>
          <wp:positionV relativeFrom="page">
            <wp:posOffset>360045</wp:posOffset>
          </wp:positionV>
          <wp:extent cx="6804025" cy="295275"/>
          <wp:effectExtent l="0" t="0" r="0" b="0"/>
          <wp:wrapNone/>
          <wp:docPr id="7" name="Picture 1"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3F29" w14:textId="77777777" w:rsidR="006D3C95" w:rsidRDefault="006D3C95">
    <w:pPr>
      <w:jc w:val="center"/>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58365" w14:textId="77777777" w:rsidR="006D3C95" w:rsidRDefault="00FB7EB4">
    <w:pPr>
      <w:rPr>
        <w:rFonts w:ascii="Arial" w:hAnsi="Arial"/>
        <w:b/>
        <w:color w:val="FFFFFF"/>
        <w:sz w:val="20"/>
        <w:szCs w:val="22"/>
      </w:rPr>
    </w:pPr>
    <w:r>
      <w:rPr>
        <w:b/>
        <w:noProof/>
        <w:color w:val="FFFFFF"/>
        <w:sz w:val="20"/>
      </w:rPr>
      <w:drawing>
        <wp:anchor distT="0" distB="0" distL="114300" distR="114300" simplePos="0" relativeHeight="251658752" behindDoc="1" locked="0" layoutInCell="1" allowOverlap="1" wp14:anchorId="4974BDA6" wp14:editId="1E9C623F">
          <wp:simplePos x="0" y="0"/>
          <wp:positionH relativeFrom="page">
            <wp:posOffset>622935</wp:posOffset>
          </wp:positionH>
          <wp:positionV relativeFrom="page">
            <wp:posOffset>353060</wp:posOffset>
          </wp:positionV>
          <wp:extent cx="9774555" cy="295275"/>
          <wp:effectExtent l="0" t="0" r="0" b="0"/>
          <wp:wrapNone/>
          <wp:docPr id="4" name="Picture 4"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455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E82C0" w14:textId="77777777" w:rsidR="006D3C95" w:rsidRDefault="006D3C95">
    <w:pPr>
      <w:rPr>
        <w:b/>
        <w:sz w:val="22"/>
        <w:szCs w:val="22"/>
        <w:lang w:val="en-A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7DEDE" w14:textId="77777777" w:rsidR="006D3C95" w:rsidRDefault="00FB7EB4">
    <w:pPr>
      <w:rPr>
        <w:b/>
        <w:sz w:val="22"/>
        <w:szCs w:val="22"/>
      </w:rPr>
    </w:pPr>
    <w:r>
      <w:rPr>
        <w:b/>
        <w:noProof/>
        <w:sz w:val="22"/>
      </w:rPr>
      <w:drawing>
        <wp:anchor distT="0" distB="0" distL="114300" distR="114300" simplePos="0" relativeHeight="251657728" behindDoc="1" locked="0" layoutInCell="1" allowOverlap="1" wp14:anchorId="689B50F6" wp14:editId="297DEA59">
          <wp:simplePos x="0" y="0"/>
          <wp:positionH relativeFrom="page">
            <wp:posOffset>457200</wp:posOffset>
          </wp:positionH>
          <wp:positionV relativeFrom="page">
            <wp:posOffset>394335</wp:posOffset>
          </wp:positionV>
          <wp:extent cx="6804025" cy="295275"/>
          <wp:effectExtent l="0" t="0" r="0" b="0"/>
          <wp:wrapNone/>
          <wp:docPr id="6" name="Picture 6"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555"/>
    <w:multiLevelType w:val="multilevel"/>
    <w:tmpl w:val="8AEC1EBA"/>
    <w:lvl w:ilvl="0">
      <w:start w:val="1"/>
      <w:numFmt w:val="none"/>
      <w:lvlText w:val=""/>
      <w:lvlJc w:val="left"/>
      <w:pPr>
        <w:tabs>
          <w:tab w:val="num" w:pos="360"/>
        </w:tabs>
        <w:ind w:left="0" w:firstLine="0"/>
      </w:pPr>
    </w:lvl>
    <w:lvl w:ilvl="1">
      <w:start w:val="1"/>
      <w:numFmt w:val="none"/>
      <w:lvlText w:val=""/>
      <w:lvlJc w:val="left"/>
      <w:pPr>
        <w:tabs>
          <w:tab w:val="num" w:pos="720"/>
        </w:tabs>
        <w:ind w:left="0" w:firstLine="0"/>
      </w:pPr>
    </w:lvl>
    <w:lvl w:ilvl="2">
      <w:start w:val="1"/>
      <w:numFmt w:val="none"/>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3507E9"/>
    <w:multiLevelType w:val="hybridMultilevel"/>
    <w:tmpl w:val="6F883B92"/>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851509"/>
    <w:multiLevelType w:val="hybridMultilevel"/>
    <w:tmpl w:val="60C27D26"/>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C3447F"/>
    <w:multiLevelType w:val="hybridMultilevel"/>
    <w:tmpl w:val="1E060DB6"/>
    <w:lvl w:ilvl="0">
      <w:start w:val="1"/>
      <w:numFmt w:val="bullet"/>
      <w:lvlText w:val="•"/>
      <w:lvlJc w:val="left"/>
      <w:pPr>
        <w:tabs>
          <w:tab w:val="num" w:pos="720"/>
        </w:tabs>
        <w:ind w:left="720" w:hanging="360"/>
      </w:pPr>
      <w:rPr>
        <w:rFonts w:ascii="Times New Roman" w:hAnsi="Times New Roman" w:hint="default"/>
        <w:color w:val="auto"/>
        <w:sz w:val="24"/>
        <w:szCs w:val="24"/>
      </w:rPr>
    </w:lvl>
    <w:lvl w:ilvl="1">
      <w:start w:val="1"/>
      <w:numFmt w:val="bullet"/>
      <w:lvlText w:val="•"/>
      <w:lvlJc w:val="left"/>
      <w:pPr>
        <w:tabs>
          <w:tab w:val="num" w:pos="1440"/>
        </w:tabs>
        <w:ind w:left="1440" w:hanging="360"/>
      </w:pPr>
      <w:rPr>
        <w:rFonts w:ascii="Times New Roman" w:hAnsi="Times New Roman" w:cs="Times New Roman" w:hint="default"/>
        <w:color w:val="auto"/>
        <w:sz w:val="24"/>
        <w:szCs w:val="24"/>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F7185F"/>
    <w:multiLevelType w:val="hybridMultilevel"/>
    <w:tmpl w:val="8EC45FDE"/>
    <w:lvl w:ilvl="0">
      <w:start w:val="1"/>
      <w:numFmt w:val="bullet"/>
      <w:pStyle w:val="Bullet"/>
      <w:lvlText w:val=""/>
      <w:lvlJc w:val="left"/>
      <w:pPr>
        <w:tabs>
          <w:tab w:val="num" w:pos="360"/>
        </w:tabs>
        <w:ind w:left="36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3E3D08"/>
    <w:multiLevelType w:val="hybridMultilevel"/>
    <w:tmpl w:val="3A10E54E"/>
    <w:lvl w:ilvl="0">
      <w:start w:val="1"/>
      <w:numFmt w:val="bullet"/>
      <w:lvlText w:val=""/>
      <w:lvlJc w:val="left"/>
      <w:pPr>
        <w:tabs>
          <w:tab w:val="num" w:pos="284"/>
        </w:tabs>
        <w:ind w:left="284" w:hanging="284"/>
      </w:pPr>
      <w:rPr>
        <w:rFonts w:ascii="Symbol" w:hAnsi="Symbol" w:hint="default"/>
        <w:color w:val="auto"/>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3272F4E"/>
    <w:multiLevelType w:val="hybridMultilevel"/>
    <w:tmpl w:val="F2FEB5FE"/>
    <w:lvl w:ilvl="0">
      <w:start w:val="1"/>
      <w:numFmt w:val="bullet"/>
      <w:lvlText w:val=""/>
      <w:lvlJc w:val="left"/>
      <w:pPr>
        <w:tabs>
          <w:tab w:val="num" w:pos="284"/>
        </w:tabs>
        <w:ind w:left="284" w:hanging="284"/>
      </w:pPr>
      <w:rPr>
        <w:rFonts w:ascii="Symbol" w:hAnsi="Symbol" w:hint="default"/>
      </w:rPr>
    </w:lvl>
    <w:lvl w:ilvl="1">
      <w:start w:val="160"/>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4816971"/>
    <w:multiLevelType w:val="hybridMultilevel"/>
    <w:tmpl w:val="E1D6869A"/>
    <w:lvl w:ilvl="0">
      <w:start w:val="1"/>
      <w:numFmt w:val="bullet"/>
      <w:lvlText w:val=""/>
      <w:lvlJc w:val="left"/>
      <w:pPr>
        <w:tabs>
          <w:tab w:val="num" w:pos="284"/>
        </w:tabs>
        <w:ind w:left="284" w:hanging="284"/>
      </w:pPr>
      <w:rPr>
        <w:rFonts w:ascii="Symbol" w:hAnsi="Symbol" w:hint="default"/>
      </w:rPr>
    </w:lvl>
    <w:lvl w:ilvl="1">
      <w:start w:val="160"/>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B794DAD"/>
    <w:multiLevelType w:val="multilevel"/>
    <w:tmpl w:val="DB608906"/>
    <w:lvl w:ilvl="0">
      <w:start w:val="1"/>
      <w:numFmt w:val="bullet"/>
      <w:lvlText w:val=""/>
      <w:lvlJc w:val="left"/>
      <w:pPr>
        <w:tabs>
          <w:tab w:val="num" w:pos="284"/>
        </w:tabs>
        <w:ind w:left="284" w:hanging="284"/>
      </w:pPr>
      <w:rPr>
        <w:rFonts w:ascii="Symbol" w:hAnsi="Symbol" w:hint="default"/>
        <w:color w:val="auto"/>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2F85C4A"/>
    <w:multiLevelType w:val="hybridMultilevel"/>
    <w:tmpl w:val="883CE4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6B4549"/>
    <w:multiLevelType w:val="multilevel"/>
    <w:tmpl w:val="D8642F6C"/>
    <w:lvl w:ilvl="0">
      <w:start w:val="1"/>
      <w:numFmt w:val="none"/>
      <w:lvlText w:val=""/>
      <w:lvlJc w:val="left"/>
      <w:pPr>
        <w:tabs>
          <w:tab w:val="num" w:pos="360"/>
        </w:tabs>
        <w:ind w:left="0" w:firstLine="0"/>
      </w:pPr>
    </w:lvl>
    <w:lvl w:ilvl="1">
      <w:start w:val="1"/>
      <w:numFmt w:val="none"/>
      <w:lvlText w:val=""/>
      <w:lvlJc w:val="left"/>
      <w:pPr>
        <w:tabs>
          <w:tab w:val="num" w:pos="720"/>
        </w:tabs>
        <w:ind w:left="0" w:firstLine="0"/>
      </w:pPr>
    </w:lvl>
    <w:lvl w:ilvl="2">
      <w:start w:val="1"/>
      <w:numFmt w:val="none"/>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967F1"/>
    <w:multiLevelType w:val="hybridMultilevel"/>
    <w:tmpl w:val="6D8ABA1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364"/>
        </w:tabs>
        <w:ind w:left="1364" w:hanging="284"/>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0793D"/>
    <w:multiLevelType w:val="hybridMultilevel"/>
    <w:tmpl w:val="C94038EE"/>
    <w:lvl w:ilvl="0">
      <w:start w:val="1"/>
      <w:numFmt w:val="bullet"/>
      <w:lvlText w:val=""/>
      <w:lvlJc w:val="left"/>
      <w:pPr>
        <w:tabs>
          <w:tab w:val="num" w:pos="284"/>
        </w:tabs>
        <w:ind w:left="284" w:hanging="284"/>
      </w:pPr>
      <w:rPr>
        <w:rFonts w:ascii="Symbol" w:hAnsi="Symbol" w:hint="default"/>
      </w:rPr>
    </w:lvl>
    <w:lvl w:ilvl="1">
      <w:start w:val="160"/>
      <w:numFmt w:val="bullet"/>
      <w:lvlText w:val="–"/>
      <w:lvlJc w:val="left"/>
      <w:pPr>
        <w:tabs>
          <w:tab w:val="num" w:pos="1080"/>
        </w:tabs>
        <w:ind w:left="1080" w:hanging="360"/>
      </w:pPr>
      <w:rPr>
        <w:rFonts w:ascii="Times New Roman" w:hAnsi="Times New Roman" w:hint="default"/>
      </w:rPr>
    </w:lvl>
    <w:lvl w:ilvl="2" w:tentative="1">
      <w:start w:val="1"/>
      <w:numFmt w:val="bullet"/>
      <w:lvlText w:val="•"/>
      <w:lvlJc w:val="left"/>
      <w:pPr>
        <w:tabs>
          <w:tab w:val="num" w:pos="1800"/>
        </w:tabs>
        <w:ind w:left="1800" w:hanging="360"/>
      </w:pPr>
      <w:rPr>
        <w:rFonts w:ascii="Times New Roman" w:hAnsi="Times New Roman" w:hint="default"/>
      </w:rPr>
    </w:lvl>
    <w:lvl w:ilvl="3" w:tentative="1">
      <w:start w:val="1"/>
      <w:numFmt w:val="bullet"/>
      <w:lvlText w:val="•"/>
      <w:lvlJc w:val="left"/>
      <w:pPr>
        <w:tabs>
          <w:tab w:val="num" w:pos="2520"/>
        </w:tabs>
        <w:ind w:left="2520" w:hanging="360"/>
      </w:pPr>
      <w:rPr>
        <w:rFonts w:ascii="Times New Roman" w:hAnsi="Times New Roman" w:hint="default"/>
      </w:rPr>
    </w:lvl>
    <w:lvl w:ilvl="4" w:tentative="1">
      <w:start w:val="1"/>
      <w:numFmt w:val="bullet"/>
      <w:lvlText w:val="•"/>
      <w:lvlJc w:val="left"/>
      <w:pPr>
        <w:tabs>
          <w:tab w:val="num" w:pos="3240"/>
        </w:tabs>
        <w:ind w:left="3240" w:hanging="360"/>
      </w:pPr>
      <w:rPr>
        <w:rFonts w:ascii="Times New Roman" w:hAnsi="Times New Roman" w:hint="default"/>
      </w:rPr>
    </w:lvl>
    <w:lvl w:ilvl="5" w:tentative="1">
      <w:start w:val="1"/>
      <w:numFmt w:val="bullet"/>
      <w:lvlText w:val="•"/>
      <w:lvlJc w:val="left"/>
      <w:pPr>
        <w:tabs>
          <w:tab w:val="num" w:pos="3960"/>
        </w:tabs>
        <w:ind w:left="3960" w:hanging="360"/>
      </w:pPr>
      <w:rPr>
        <w:rFonts w:ascii="Times New Roman" w:hAnsi="Times New Roman" w:hint="default"/>
      </w:rPr>
    </w:lvl>
    <w:lvl w:ilvl="6" w:tentative="1">
      <w:start w:val="1"/>
      <w:numFmt w:val="bullet"/>
      <w:lvlText w:val="•"/>
      <w:lvlJc w:val="left"/>
      <w:pPr>
        <w:tabs>
          <w:tab w:val="num" w:pos="4680"/>
        </w:tabs>
        <w:ind w:left="4680" w:hanging="360"/>
      </w:pPr>
      <w:rPr>
        <w:rFonts w:ascii="Times New Roman" w:hAnsi="Times New Roman" w:hint="default"/>
      </w:rPr>
    </w:lvl>
    <w:lvl w:ilvl="7" w:tentative="1">
      <w:start w:val="1"/>
      <w:numFmt w:val="bullet"/>
      <w:lvlText w:val="•"/>
      <w:lvlJc w:val="left"/>
      <w:pPr>
        <w:tabs>
          <w:tab w:val="num" w:pos="5400"/>
        </w:tabs>
        <w:ind w:left="5400" w:hanging="360"/>
      </w:pPr>
      <w:rPr>
        <w:rFonts w:ascii="Times New Roman" w:hAnsi="Times New Roman" w:hint="default"/>
      </w:rPr>
    </w:lvl>
    <w:lvl w:ilvl="8"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6DC6C2E"/>
    <w:multiLevelType w:val="hybridMultilevel"/>
    <w:tmpl w:val="EBA4AA94"/>
    <w:lvl w:ilvl="0">
      <w:start w:val="1"/>
      <w:numFmt w:val="bullet"/>
      <w:lvlText w:val=""/>
      <w:lvlJc w:val="left"/>
      <w:pPr>
        <w:tabs>
          <w:tab w:val="num" w:pos="284"/>
        </w:tabs>
        <w:ind w:left="284" w:hanging="284"/>
      </w:pPr>
      <w:rPr>
        <w:rFonts w:ascii="Symbol" w:hAnsi="Symbol" w:hint="default"/>
      </w:rPr>
    </w:lvl>
    <w:lvl w:ilvl="1">
      <w:start w:val="160"/>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A8C086E"/>
    <w:multiLevelType w:val="hybridMultilevel"/>
    <w:tmpl w:val="2880277E"/>
    <w:lvl w:ilvl="0">
      <w:start w:val="1"/>
      <w:numFmt w:val="bullet"/>
      <w:lvlText w:val="•"/>
      <w:lvlJc w:val="left"/>
      <w:pPr>
        <w:tabs>
          <w:tab w:val="num" w:pos="644"/>
        </w:tabs>
        <w:ind w:left="644" w:hanging="360"/>
      </w:pPr>
      <w:rPr>
        <w:rFonts w:ascii="Times New Roman" w:hAnsi="Times New Roman" w:hint="default"/>
      </w:rPr>
    </w:lvl>
    <w:lvl w:ilvl="1">
      <w:start w:val="1"/>
      <w:numFmt w:val="bullet"/>
      <w:lvlText w:val="•"/>
      <w:lvlJc w:val="left"/>
      <w:pPr>
        <w:tabs>
          <w:tab w:val="num" w:pos="1364"/>
        </w:tabs>
        <w:ind w:left="1364" w:hanging="360"/>
      </w:pPr>
      <w:rPr>
        <w:rFonts w:ascii="Times New Roman" w:hAnsi="Times New Roman" w:cs="Times New Roman" w:hint="default"/>
        <w:sz w:val="24"/>
      </w:rPr>
    </w:lvl>
    <w:lvl w:ilvl="2" w:tentative="1">
      <w:start w:val="1"/>
      <w:numFmt w:val="bullet"/>
      <w:lvlText w:val="•"/>
      <w:lvlJc w:val="left"/>
      <w:pPr>
        <w:tabs>
          <w:tab w:val="num" w:pos="2084"/>
        </w:tabs>
        <w:ind w:left="2084" w:hanging="360"/>
      </w:pPr>
      <w:rPr>
        <w:rFonts w:ascii="Times New Roman" w:hAnsi="Times New Roman" w:hint="default"/>
      </w:rPr>
    </w:lvl>
    <w:lvl w:ilvl="3" w:tentative="1">
      <w:start w:val="1"/>
      <w:numFmt w:val="bullet"/>
      <w:lvlText w:val="•"/>
      <w:lvlJc w:val="left"/>
      <w:pPr>
        <w:tabs>
          <w:tab w:val="num" w:pos="2804"/>
        </w:tabs>
        <w:ind w:left="2804" w:hanging="360"/>
      </w:pPr>
      <w:rPr>
        <w:rFonts w:ascii="Times New Roman" w:hAnsi="Times New Roman" w:hint="default"/>
      </w:rPr>
    </w:lvl>
    <w:lvl w:ilvl="4" w:tentative="1">
      <w:start w:val="1"/>
      <w:numFmt w:val="bullet"/>
      <w:lvlText w:val="•"/>
      <w:lvlJc w:val="left"/>
      <w:pPr>
        <w:tabs>
          <w:tab w:val="num" w:pos="3524"/>
        </w:tabs>
        <w:ind w:left="3524" w:hanging="360"/>
      </w:pPr>
      <w:rPr>
        <w:rFonts w:ascii="Times New Roman" w:hAnsi="Times New Roman" w:hint="default"/>
      </w:rPr>
    </w:lvl>
    <w:lvl w:ilvl="5" w:tentative="1">
      <w:start w:val="1"/>
      <w:numFmt w:val="bullet"/>
      <w:lvlText w:val="•"/>
      <w:lvlJc w:val="left"/>
      <w:pPr>
        <w:tabs>
          <w:tab w:val="num" w:pos="4244"/>
        </w:tabs>
        <w:ind w:left="4244" w:hanging="360"/>
      </w:pPr>
      <w:rPr>
        <w:rFonts w:ascii="Times New Roman" w:hAnsi="Times New Roman" w:hint="default"/>
      </w:rPr>
    </w:lvl>
    <w:lvl w:ilvl="6" w:tentative="1">
      <w:start w:val="1"/>
      <w:numFmt w:val="bullet"/>
      <w:lvlText w:val="•"/>
      <w:lvlJc w:val="left"/>
      <w:pPr>
        <w:tabs>
          <w:tab w:val="num" w:pos="4964"/>
        </w:tabs>
        <w:ind w:left="4964" w:hanging="360"/>
      </w:pPr>
      <w:rPr>
        <w:rFonts w:ascii="Times New Roman" w:hAnsi="Times New Roman" w:hint="default"/>
      </w:rPr>
    </w:lvl>
    <w:lvl w:ilvl="7" w:tentative="1">
      <w:start w:val="1"/>
      <w:numFmt w:val="bullet"/>
      <w:lvlText w:val="•"/>
      <w:lvlJc w:val="left"/>
      <w:pPr>
        <w:tabs>
          <w:tab w:val="num" w:pos="5684"/>
        </w:tabs>
        <w:ind w:left="5684" w:hanging="360"/>
      </w:pPr>
      <w:rPr>
        <w:rFonts w:ascii="Times New Roman" w:hAnsi="Times New Roman" w:hint="default"/>
      </w:rPr>
    </w:lvl>
    <w:lvl w:ilvl="8" w:tentative="1">
      <w:start w:val="1"/>
      <w:numFmt w:val="bullet"/>
      <w:lvlText w:val="•"/>
      <w:lvlJc w:val="left"/>
      <w:pPr>
        <w:tabs>
          <w:tab w:val="num" w:pos="6404"/>
        </w:tabs>
        <w:ind w:left="6404" w:hanging="360"/>
      </w:pPr>
      <w:rPr>
        <w:rFonts w:ascii="Times New Roman" w:hAnsi="Times New Roman" w:hint="default"/>
      </w:rPr>
    </w:lvl>
  </w:abstractNum>
  <w:abstractNum w:abstractNumId="15" w15:restartNumberingAfterBreak="0">
    <w:nsid w:val="5B355704"/>
    <w:multiLevelType w:val="multilevel"/>
    <w:tmpl w:val="F342B0F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765D0"/>
    <w:multiLevelType w:val="hybridMultilevel"/>
    <w:tmpl w:val="380233B4"/>
    <w:lvl w:ilvl="0">
      <w:start w:val="1"/>
      <w:numFmt w:val="bullet"/>
      <w:lvlText w:val=""/>
      <w:lvlJc w:val="left"/>
      <w:pPr>
        <w:tabs>
          <w:tab w:val="num" w:pos="284"/>
        </w:tabs>
        <w:ind w:left="284" w:hanging="284"/>
      </w:pPr>
      <w:rPr>
        <w:rFonts w:ascii="Symbol" w:hAnsi="Symbol" w:hint="default"/>
      </w:rPr>
    </w:lvl>
    <w:lvl w:ilvl="1">
      <w:start w:val="160"/>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3EC7139"/>
    <w:multiLevelType w:val="hybridMultilevel"/>
    <w:tmpl w:val="DB608906"/>
    <w:lvl w:ilvl="0">
      <w:start w:val="1"/>
      <w:numFmt w:val="bullet"/>
      <w:lvlText w:val=""/>
      <w:lvlJc w:val="left"/>
      <w:pPr>
        <w:tabs>
          <w:tab w:val="num" w:pos="284"/>
        </w:tabs>
        <w:ind w:left="284" w:hanging="284"/>
      </w:pPr>
      <w:rPr>
        <w:rFonts w:ascii="Symbol" w:hAnsi="Symbol" w:hint="default"/>
        <w:color w:val="auto"/>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9626EB3"/>
    <w:multiLevelType w:val="hybridMultilevel"/>
    <w:tmpl w:val="27427B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A4542C"/>
    <w:multiLevelType w:val="hybridMultilevel"/>
    <w:tmpl w:val="B36484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4"/>
  </w:num>
  <w:num w:numId="4">
    <w:abstractNumId w:val="11"/>
  </w:num>
  <w:num w:numId="5">
    <w:abstractNumId w:val="9"/>
  </w:num>
  <w:num w:numId="6">
    <w:abstractNumId w:val="19"/>
  </w:num>
  <w:num w:numId="7">
    <w:abstractNumId w:val="12"/>
  </w:num>
  <w:num w:numId="8">
    <w:abstractNumId w:val="1"/>
  </w:num>
  <w:num w:numId="9">
    <w:abstractNumId w:val="17"/>
  </w:num>
  <w:num w:numId="10">
    <w:abstractNumId w:val="3"/>
  </w:num>
  <w:num w:numId="11">
    <w:abstractNumId w:val="7"/>
  </w:num>
  <w:num w:numId="12">
    <w:abstractNumId w:val="16"/>
  </w:num>
  <w:num w:numId="13">
    <w:abstractNumId w:val="14"/>
  </w:num>
  <w:num w:numId="14">
    <w:abstractNumId w:val="13"/>
  </w:num>
  <w:num w:numId="15">
    <w:abstractNumId w:val="2"/>
  </w:num>
  <w:num w:numId="16">
    <w:abstractNumId w:val="6"/>
  </w:num>
  <w:num w:numId="17">
    <w:abstractNumId w:val="10"/>
  </w:num>
  <w:num w:numId="18">
    <w:abstractNumId w:val="0"/>
  </w:num>
  <w:num w:numId="19">
    <w:abstractNumId w:val="15"/>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D6"/>
    <w:rsid w:val="00055ED4"/>
    <w:rsid w:val="000910A9"/>
    <w:rsid w:val="000A49DB"/>
    <w:rsid w:val="000A7539"/>
    <w:rsid w:val="000B595B"/>
    <w:rsid w:val="000D75B2"/>
    <w:rsid w:val="000F2382"/>
    <w:rsid w:val="000F45A9"/>
    <w:rsid w:val="00115A71"/>
    <w:rsid w:val="00122DB7"/>
    <w:rsid w:val="001309B1"/>
    <w:rsid w:val="00133186"/>
    <w:rsid w:val="00136686"/>
    <w:rsid w:val="001A6948"/>
    <w:rsid w:val="001C1959"/>
    <w:rsid w:val="002019CE"/>
    <w:rsid w:val="00255CBC"/>
    <w:rsid w:val="00267911"/>
    <w:rsid w:val="00277791"/>
    <w:rsid w:val="00290237"/>
    <w:rsid w:val="002D59E0"/>
    <w:rsid w:val="002E0C01"/>
    <w:rsid w:val="003E015C"/>
    <w:rsid w:val="003E309B"/>
    <w:rsid w:val="003E7D22"/>
    <w:rsid w:val="003F4C3C"/>
    <w:rsid w:val="0041019D"/>
    <w:rsid w:val="00412377"/>
    <w:rsid w:val="00434556"/>
    <w:rsid w:val="0045590F"/>
    <w:rsid w:val="00483F81"/>
    <w:rsid w:val="004D33AB"/>
    <w:rsid w:val="004D7AD7"/>
    <w:rsid w:val="004F3B10"/>
    <w:rsid w:val="00507502"/>
    <w:rsid w:val="005075F5"/>
    <w:rsid w:val="005126CC"/>
    <w:rsid w:val="005140B0"/>
    <w:rsid w:val="00524318"/>
    <w:rsid w:val="005255B6"/>
    <w:rsid w:val="005463F7"/>
    <w:rsid w:val="005547CA"/>
    <w:rsid w:val="00562ED2"/>
    <w:rsid w:val="005822A7"/>
    <w:rsid w:val="005D2561"/>
    <w:rsid w:val="005F5446"/>
    <w:rsid w:val="006408B1"/>
    <w:rsid w:val="006665C1"/>
    <w:rsid w:val="00666B99"/>
    <w:rsid w:val="00673B26"/>
    <w:rsid w:val="0069249A"/>
    <w:rsid w:val="006A5A34"/>
    <w:rsid w:val="006B5BF2"/>
    <w:rsid w:val="006B6AF6"/>
    <w:rsid w:val="006C023D"/>
    <w:rsid w:val="006C4BEA"/>
    <w:rsid w:val="006D1D93"/>
    <w:rsid w:val="006D3C95"/>
    <w:rsid w:val="006E447E"/>
    <w:rsid w:val="006E79A2"/>
    <w:rsid w:val="007046D6"/>
    <w:rsid w:val="00731579"/>
    <w:rsid w:val="007921E0"/>
    <w:rsid w:val="007D217D"/>
    <w:rsid w:val="007D5A2B"/>
    <w:rsid w:val="007F7035"/>
    <w:rsid w:val="00802E6F"/>
    <w:rsid w:val="00807933"/>
    <w:rsid w:val="00811555"/>
    <w:rsid w:val="00837FD2"/>
    <w:rsid w:val="008C6503"/>
    <w:rsid w:val="008C7023"/>
    <w:rsid w:val="008D1623"/>
    <w:rsid w:val="0091247E"/>
    <w:rsid w:val="00944CA4"/>
    <w:rsid w:val="00945BB1"/>
    <w:rsid w:val="00957E64"/>
    <w:rsid w:val="009A3098"/>
    <w:rsid w:val="009A4AD4"/>
    <w:rsid w:val="009D1D2A"/>
    <w:rsid w:val="00A019C1"/>
    <w:rsid w:val="00A21598"/>
    <w:rsid w:val="00A36CE7"/>
    <w:rsid w:val="00A436F0"/>
    <w:rsid w:val="00A61D2C"/>
    <w:rsid w:val="00A95233"/>
    <w:rsid w:val="00AC1290"/>
    <w:rsid w:val="00AD11D1"/>
    <w:rsid w:val="00AD333D"/>
    <w:rsid w:val="00B04D0A"/>
    <w:rsid w:val="00B2674E"/>
    <w:rsid w:val="00B672DC"/>
    <w:rsid w:val="00B7532C"/>
    <w:rsid w:val="00BA08D6"/>
    <w:rsid w:val="00C11400"/>
    <w:rsid w:val="00C11431"/>
    <w:rsid w:val="00C1243A"/>
    <w:rsid w:val="00C44E81"/>
    <w:rsid w:val="00C706D6"/>
    <w:rsid w:val="00C839D0"/>
    <w:rsid w:val="00CF4BD2"/>
    <w:rsid w:val="00D04941"/>
    <w:rsid w:val="00D04F2A"/>
    <w:rsid w:val="00D33C91"/>
    <w:rsid w:val="00D70769"/>
    <w:rsid w:val="00D84574"/>
    <w:rsid w:val="00DF4064"/>
    <w:rsid w:val="00E251F8"/>
    <w:rsid w:val="00E308E3"/>
    <w:rsid w:val="00E37451"/>
    <w:rsid w:val="00ED39D1"/>
    <w:rsid w:val="00ED6F72"/>
    <w:rsid w:val="00F41102"/>
    <w:rsid w:val="00F47352"/>
    <w:rsid w:val="00F84860"/>
    <w:rsid w:val="00FA208C"/>
    <w:rsid w:val="00FB7EB4"/>
    <w:rsid w:val="00FC1A80"/>
    <w:rsid w:val="00FC3F78"/>
    <w:rsid w:val="00FE5915"/>
    <w:rsid w:val="00FE6361"/>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8F4D41A"/>
  <w15:chartTrackingRefBased/>
  <w15:docId w15:val="{5C6B179E-1C3F-468A-B989-3279DE05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7911"/>
    <w:rPr>
      <w:rFonts w:ascii="Book Antiqua" w:hAnsi="Book Antiqua"/>
      <w:sz w:val="24"/>
      <w:szCs w:val="24"/>
      <w:lang w:val="fr-FR" w:eastAsia="en-US"/>
    </w:rPr>
  </w:style>
  <w:style w:type="paragraph" w:styleId="Heading1">
    <w:name w:val="heading 1"/>
    <w:basedOn w:val="Normal"/>
    <w:next w:val="Normal"/>
    <w:qFormat/>
    <w:pPr>
      <w:keepNext/>
      <w:spacing w:before="360" w:after="240"/>
      <w:outlineLvl w:val="0"/>
    </w:pPr>
    <w:rPr>
      <w:rFonts w:ascii="Arial" w:hAnsi="Arial" w:cs="Arial"/>
      <w:b/>
      <w:bCs/>
      <w:caps/>
      <w:kern w:val="32"/>
    </w:rPr>
  </w:style>
  <w:style w:type="paragraph" w:styleId="Heading2">
    <w:name w:val="heading 2"/>
    <w:basedOn w:val="Heading1"/>
    <w:next w:val="Normal"/>
    <w:qFormat/>
    <w:pPr>
      <w:spacing w:after="60"/>
      <w:outlineLvl w:val="1"/>
    </w:pPr>
    <w:rPr>
      <w:bCs w:val="0"/>
      <w:iCs/>
      <w:caps w:val="0"/>
      <w:sz w:val="22"/>
      <w:szCs w:val="22"/>
    </w:rPr>
  </w:style>
  <w:style w:type="paragraph" w:styleId="Heading3">
    <w:name w:val="heading 3"/>
    <w:basedOn w:val="Heading2"/>
    <w:next w:val="Normal"/>
    <w:qFormat/>
    <w:pPr>
      <w:outlineLvl w:val="2"/>
    </w:pPr>
    <w:rPr>
      <w:b w:val="0"/>
      <w:bCs/>
      <w:i/>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basedOn w:val="Normal"/>
    <w:pPr>
      <w:spacing w:before="120" w:after="240"/>
    </w:pPr>
    <w:rPr>
      <w:rFonts w:ascii="Arial" w:hAnsi="Arial" w:cs="Arial"/>
      <w:sz w:val="22"/>
      <w:szCs w:val="22"/>
    </w:rPr>
  </w:style>
  <w:style w:type="paragraph" w:customStyle="1" w:styleId="Boxedtext">
    <w:name w:val="Boxed text"/>
    <w:basedOn w:val="Bodytext"/>
    <w:pPr>
      <w:pBdr>
        <w:top w:val="single" w:sz="4" w:space="1" w:color="auto"/>
        <w:left w:val="single" w:sz="4" w:space="4" w:color="auto"/>
        <w:bottom w:val="single" w:sz="4" w:space="1" w:color="auto"/>
        <w:right w:val="single" w:sz="4" w:space="4" w:color="auto"/>
      </w:pBdr>
    </w:pPr>
    <w:rPr>
      <w:i/>
    </w:rPr>
  </w:style>
  <w:style w:type="paragraph" w:customStyle="1" w:styleId="Bullet">
    <w:name w:val="Bullet"/>
    <w:basedOn w:val="Bodytext"/>
    <w:pPr>
      <w:numPr>
        <w:numId w:val="3"/>
      </w:numPr>
      <w:spacing w:after="120"/>
      <w:ind w:left="357" w:hanging="357"/>
    </w:pPr>
  </w:style>
  <w:style w:type="paragraph" w:styleId="Header">
    <w:name w:val="header"/>
    <w:basedOn w:val="Normal"/>
    <w:pPr>
      <w:tabs>
        <w:tab w:val="center" w:pos="4153"/>
        <w:tab w:val="right" w:pos="8306"/>
      </w:tabs>
    </w:pPr>
  </w:style>
  <w:style w:type="paragraph" w:customStyle="1" w:styleId="Table">
    <w:name w:val="Table"/>
    <w:basedOn w:val="Bodytext"/>
    <w:pPr>
      <w:spacing w:before="60" w:after="120"/>
    </w:pPr>
    <w:rPr>
      <w:sz w:val="20"/>
      <w:szCs w:val="20"/>
    </w:rPr>
  </w:style>
  <w:style w:type="paragraph" w:customStyle="1" w:styleId="xl32">
    <w:name w:val="xl32"/>
    <w:basedOn w:val="Normal"/>
    <w:rsid w:val="00412377"/>
    <w:pPr>
      <w:spacing w:before="100" w:beforeAutospacing="1" w:after="100" w:afterAutospacing="1"/>
    </w:pPr>
    <w:rPr>
      <w:rFonts w:ascii="Arial Unicode MS" w:eastAsia="Arial Unicode MS" w:hAnsi="Arial Unicode MS" w:cs="Arial Unicode MS"/>
    </w:rPr>
  </w:style>
  <w:style w:type="paragraph" w:customStyle="1" w:styleId="MMTitle">
    <w:name w:val="MM Title"/>
    <w:basedOn w:val="Heading1"/>
    <w:autoRedefine/>
    <w:rsid w:val="006D3C95"/>
    <w:pPr>
      <w:spacing w:before="240" w:after="60"/>
    </w:pPr>
    <w:rPr>
      <w:caps w:val="0"/>
      <w:sz w:val="28"/>
      <w:szCs w:val="32"/>
    </w:rPr>
  </w:style>
  <w:style w:type="paragraph" w:customStyle="1" w:styleId="MMTopic1">
    <w:name w:val="MM Topic 1"/>
    <w:basedOn w:val="Heading2"/>
    <w:autoRedefine/>
    <w:rsid w:val="006D3C95"/>
    <w:pPr>
      <w:numPr>
        <w:numId w:val="19"/>
      </w:numPr>
      <w:tabs>
        <w:tab w:val="clear" w:pos="360"/>
        <w:tab w:val="left" w:pos="0"/>
      </w:tabs>
      <w:spacing w:before="240"/>
      <w:ind w:left="283" w:hanging="283"/>
    </w:pPr>
    <w:rPr>
      <w:bCs/>
      <w:i/>
      <w:kern w:val="0"/>
      <w:sz w:val="26"/>
      <w:szCs w:val="28"/>
    </w:rPr>
  </w:style>
  <w:style w:type="paragraph" w:customStyle="1" w:styleId="MMTopic2">
    <w:name w:val="MM Topic 2"/>
    <w:basedOn w:val="Heading3"/>
    <w:autoRedefine/>
    <w:rsid w:val="006D3C95"/>
    <w:pPr>
      <w:numPr>
        <w:ilvl w:val="1"/>
        <w:numId w:val="19"/>
      </w:numPr>
      <w:tabs>
        <w:tab w:val="clear" w:pos="720"/>
        <w:tab w:val="left" w:pos="0"/>
        <w:tab w:val="num" w:pos="1440"/>
      </w:tabs>
      <w:spacing w:before="240"/>
      <w:ind w:left="1440" w:hanging="360"/>
    </w:pPr>
    <w:rPr>
      <w:i w:val="0"/>
      <w:iCs w:val="0"/>
      <w:kern w:val="0"/>
      <w:sz w:val="24"/>
    </w:rPr>
  </w:style>
  <w:style w:type="paragraph" w:customStyle="1" w:styleId="MMTopic3">
    <w:name w:val="MM Topic 3"/>
    <w:basedOn w:val="Heading3"/>
    <w:autoRedefine/>
    <w:rsid w:val="006D3C95"/>
    <w:pPr>
      <w:numPr>
        <w:ilvl w:val="2"/>
        <w:numId w:val="19"/>
      </w:numPr>
      <w:tabs>
        <w:tab w:val="clear" w:pos="1080"/>
        <w:tab w:val="left" w:pos="0"/>
        <w:tab w:val="num" w:pos="2160"/>
      </w:tabs>
      <w:spacing w:before="240"/>
      <w:ind w:left="2160" w:hanging="360"/>
    </w:pPr>
    <w:rPr>
      <w:iCs w:val="0"/>
      <w:kern w:val="0"/>
      <w:sz w:val="24"/>
    </w:rPr>
  </w:style>
  <w:style w:type="paragraph" w:customStyle="1" w:styleId="Style11">
    <w:name w:val="Style11"/>
    <w:basedOn w:val="Normal"/>
    <w:rsid w:val="006D3C95"/>
    <w:pPr>
      <w:spacing w:before="120" w:after="120"/>
      <w:jc w:val="center"/>
    </w:pPr>
    <w:rPr>
      <w:rFonts w:ascii="Arial" w:hAnsi="Arial"/>
      <w:b/>
      <w:bCs/>
      <w:sz w:val="32"/>
      <w:szCs w:val="20"/>
    </w:rPr>
  </w:style>
  <w:style w:type="paragraph" w:customStyle="1" w:styleId="Style2">
    <w:name w:val="Style2"/>
    <w:basedOn w:val="Normal"/>
    <w:rsid w:val="006D3C95"/>
    <w:pPr>
      <w:keepNext/>
      <w:spacing w:before="240" w:after="60"/>
      <w:outlineLvl w:val="3"/>
    </w:pPr>
    <w:rPr>
      <w:rFonts w:ascii="Times New Roman" w:hAnsi="Times New Roman"/>
      <w:bCs/>
    </w:rPr>
  </w:style>
  <w:style w:type="paragraph" w:customStyle="1" w:styleId="Style3">
    <w:name w:val="Style3"/>
    <w:basedOn w:val="Normal"/>
    <w:rsid w:val="006D3C95"/>
    <w:pPr>
      <w:keepNext/>
      <w:spacing w:before="240" w:after="60"/>
      <w:ind w:left="540"/>
      <w:outlineLvl w:val="3"/>
    </w:pPr>
    <w:rPr>
      <w:rFonts w:ascii="Times New Roman" w:hAnsi="Times New Roman"/>
      <w:bCs/>
    </w:rPr>
  </w:style>
  <w:style w:type="paragraph" w:styleId="Footer">
    <w:name w:val="footer"/>
    <w:basedOn w:val="Normal"/>
    <w:rsid w:val="006D3C95"/>
    <w:pPr>
      <w:tabs>
        <w:tab w:val="center" w:pos="4320"/>
        <w:tab w:val="right" w:pos="8640"/>
      </w:tabs>
    </w:pPr>
    <w:rPr>
      <w:rFonts w:ascii="Times New Roman" w:hAnsi="Times New Roman"/>
    </w:rPr>
  </w:style>
  <w:style w:type="character" w:styleId="PageNumber">
    <w:name w:val="page number"/>
    <w:basedOn w:val="DefaultParagraphFont"/>
    <w:rsid w:val="006D3C95"/>
  </w:style>
  <w:style w:type="paragraph" w:styleId="TOC1">
    <w:name w:val="toc 1"/>
    <w:basedOn w:val="Normal"/>
    <w:next w:val="Normal"/>
    <w:autoRedefine/>
    <w:uiPriority w:val="39"/>
    <w:rsid w:val="005F5446"/>
    <w:pPr>
      <w:tabs>
        <w:tab w:val="right" w:pos="7380"/>
      </w:tabs>
      <w:spacing w:before="120" w:after="240"/>
      <w:ind w:right="926"/>
    </w:pPr>
  </w:style>
  <w:style w:type="paragraph" w:styleId="TOC2">
    <w:name w:val="toc 2"/>
    <w:basedOn w:val="Normal"/>
    <w:next w:val="Normal"/>
    <w:autoRedefine/>
    <w:uiPriority w:val="39"/>
    <w:rsid w:val="00133186"/>
    <w:pPr>
      <w:tabs>
        <w:tab w:val="right" w:pos="7380"/>
      </w:tabs>
      <w:spacing w:after="120"/>
      <w:ind w:left="240" w:right="924"/>
    </w:pPr>
  </w:style>
  <w:style w:type="paragraph" w:styleId="BalloonText">
    <w:name w:val="Balloon Text"/>
    <w:basedOn w:val="Normal"/>
    <w:semiHidden/>
    <w:rsid w:val="00582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14379</Words>
  <Characters>84515</Characters>
  <Application>Microsoft Office Word</Application>
  <DocSecurity>0</DocSecurity>
  <Lines>704</Lines>
  <Paragraphs>197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Intro</vt:lpstr>
      <vt:lpstr>Intro</vt:lpstr>
    </vt:vector>
  </TitlesOfParts>
  <Company>National Archives of Australia</Company>
  <LinksUpToDate>false</LinksUpToDate>
  <CharactersWithSpaces>98697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daniellw</dc:creator>
  <cp:keywords/>
  <cp:lastModifiedBy>David Swift</cp:lastModifiedBy>
  <cp:revision>3</cp:revision>
  <cp:lastPrinted>2021-09-07T23:10:00Z</cp:lastPrinted>
  <dcterms:created xsi:type="dcterms:W3CDTF">2021-09-07T23:09:00Z</dcterms:created>
  <dcterms:modified xsi:type="dcterms:W3CDTF">2021-09-07T23:10:00Z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A364747</vt:lpwstr>
  </property>
  <property fmtid="{D5CDD505-2E9C-101B-9397-08002B2CF9AE}" pid="3" name="Objective-Title">
    <vt:lpwstr>Guideline 7. Disposal Schedule for Common Administrative Functions</vt:lpwstr>
  </property>
</Properties>
</file>